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15012C84" w:rsidR="00D07C27" w:rsidRPr="00D57B30" w:rsidRDefault="00D57B30" w:rsidP="008246F4">
      <w:pPr>
        <w:pStyle w:val="Heading1"/>
        <w:ind w:right="545"/>
        <w:rPr>
          <w:color w:val="1F4E79" w:themeColor="accent1" w:themeShade="80"/>
        </w:rPr>
      </w:pPr>
      <w:r>
        <w:rPr>
          <w:rFonts w:hint="eastAsia"/>
          <w:color w:val="1F4E79" w:themeColor="accent1" w:themeShade="80"/>
        </w:rPr>
        <w:t>议程项目</w:t>
      </w:r>
      <w:r>
        <w:rPr>
          <w:rFonts w:hint="eastAsia"/>
          <w:color w:val="1F4E79" w:themeColor="accent1" w:themeShade="80"/>
        </w:rPr>
        <w:t xml:space="preserve"> 23</w:t>
      </w:r>
      <w:r>
        <w:rPr>
          <w:rFonts w:hint="eastAsia"/>
          <w:color w:val="1F4E79" w:themeColor="accent1" w:themeShade="80"/>
        </w:rPr>
        <w:t>：</w:t>
      </w:r>
      <w:r>
        <w:rPr>
          <w:rFonts w:hint="eastAsia"/>
          <w:color w:val="1F4E79" w:themeColor="accent1" w:themeShade="80"/>
        </w:rPr>
        <w:t xml:space="preserve">GAC </w:t>
      </w:r>
      <w:r>
        <w:rPr>
          <w:rFonts w:hint="eastAsia"/>
          <w:color w:val="1F4E79" w:themeColor="accent1" w:themeShade="80"/>
        </w:rPr>
        <w:t>成员入职以及差旅补助更新和讨论</w:t>
      </w:r>
    </w:p>
    <w:p w14:paraId="3E46E303" w14:textId="2AA6AD59" w:rsidR="00AA78F5" w:rsidRPr="00AA78F5" w:rsidRDefault="00AA78F5" w:rsidP="00EE2665">
      <w:pPr>
        <w:pStyle w:val="Heading2"/>
        <w:rPr>
          <w:sz w:val="20"/>
          <w:szCs w:val="20"/>
        </w:rPr>
      </w:pPr>
      <w:r>
        <w:rPr>
          <w:rFonts w:hint="eastAsia"/>
          <w:sz w:val="20"/>
          <w:szCs w:val="20"/>
        </w:rPr>
        <w:t>注意：</w:t>
      </w:r>
      <w:r>
        <w:rPr>
          <w:rFonts w:hint="eastAsia"/>
          <w:b w:val="0"/>
          <w:color w:val="auto"/>
          <w:sz w:val="20"/>
          <w:szCs w:val="20"/>
        </w:rPr>
        <w:t>本简报由</w:t>
      </w:r>
      <w:r>
        <w:rPr>
          <w:rFonts w:hint="eastAsia"/>
          <w:b w:val="0"/>
          <w:color w:val="auto"/>
          <w:sz w:val="20"/>
          <w:szCs w:val="20"/>
        </w:rPr>
        <w:t xml:space="preserve"> ICANN </w:t>
      </w:r>
      <w:r>
        <w:rPr>
          <w:rFonts w:hint="eastAsia"/>
          <w:b w:val="0"/>
          <w:color w:val="auto"/>
          <w:sz w:val="20"/>
          <w:szCs w:val="20"/>
        </w:rPr>
        <w:t>支持人员编制。</w:t>
      </w:r>
    </w:p>
    <w:p w14:paraId="527317F7" w14:textId="7E592E01" w:rsidR="007F47EB" w:rsidRDefault="00F60D91" w:rsidP="00EE2665">
      <w:pPr>
        <w:pStyle w:val="Heading2"/>
      </w:pPr>
      <w:r>
        <w:rPr>
          <w:rFonts w:hint="eastAsia"/>
        </w:rPr>
        <w:t>议题</w:t>
      </w:r>
    </w:p>
    <w:p w14:paraId="205CFAA1" w14:textId="77777777" w:rsidR="00AA78F5" w:rsidRDefault="00AA78F5" w:rsidP="00AA78F5">
      <w:pPr>
        <w:pStyle w:val="Heading3"/>
        <w:jc w:val="both"/>
        <w:rPr>
          <w:color w:val="1155CC"/>
          <w:sz w:val="22"/>
        </w:rPr>
      </w:pPr>
      <w:r>
        <w:rPr>
          <w:rFonts w:hint="eastAsia"/>
          <w:color w:val="1155CC"/>
          <w:sz w:val="22"/>
        </w:rPr>
        <w:t xml:space="preserve">GAC </w:t>
      </w:r>
      <w:r>
        <w:rPr>
          <w:rFonts w:hint="eastAsia"/>
          <w:color w:val="1155CC"/>
          <w:sz w:val="22"/>
        </w:rPr>
        <w:t>成员入职</w:t>
      </w:r>
    </w:p>
    <w:p w14:paraId="2A07C775" w14:textId="77777777" w:rsidR="00AA78F5" w:rsidRDefault="00AA78F5" w:rsidP="00DE7FBF">
      <w:pPr>
        <w:pStyle w:val="Heading3"/>
        <w:jc w:val="both"/>
        <w:rPr>
          <w:b w:val="0"/>
          <w:color w:val="000000"/>
          <w:sz w:val="22"/>
        </w:rPr>
      </w:pPr>
      <w:bookmarkStart w:id="0" w:name="_h8ydohwrf0ci"/>
      <w:bookmarkEnd w:id="0"/>
      <w:r>
        <w:rPr>
          <w:rFonts w:hint="eastAsia"/>
          <w:b w:val="0"/>
          <w:color w:val="000000"/>
          <w:sz w:val="22"/>
        </w:rPr>
        <w:t>在过去两年中，</w:t>
      </w:r>
      <w:r>
        <w:rPr>
          <w:rFonts w:hint="eastAsia"/>
          <w:b w:val="0"/>
          <w:color w:val="000000"/>
          <w:sz w:val="22"/>
        </w:rPr>
        <w:t xml:space="preserve">GAC </w:t>
      </w:r>
      <w:proofErr w:type="gramStart"/>
      <w:r>
        <w:rPr>
          <w:rFonts w:hint="eastAsia"/>
          <w:b w:val="0"/>
          <w:color w:val="000000"/>
          <w:sz w:val="22"/>
        </w:rPr>
        <w:t>欠服务</w:t>
      </w:r>
      <w:proofErr w:type="gramEnd"/>
      <w:r>
        <w:rPr>
          <w:rFonts w:hint="eastAsia"/>
          <w:b w:val="0"/>
          <w:color w:val="000000"/>
          <w:sz w:val="22"/>
        </w:rPr>
        <w:t>地区工作组成员、</w:t>
      </w:r>
      <w:r>
        <w:rPr>
          <w:rFonts w:hint="eastAsia"/>
          <w:b w:val="0"/>
          <w:color w:val="000000"/>
          <w:sz w:val="22"/>
        </w:rPr>
        <w:t xml:space="preserve">ICANN </w:t>
      </w:r>
      <w:r>
        <w:rPr>
          <w:rFonts w:hint="eastAsia"/>
          <w:b w:val="0"/>
          <w:color w:val="000000"/>
          <w:sz w:val="22"/>
        </w:rPr>
        <w:t>政府合作团队、</w:t>
      </w:r>
      <w:r>
        <w:rPr>
          <w:rFonts w:hint="eastAsia"/>
          <w:b w:val="0"/>
          <w:color w:val="000000"/>
          <w:sz w:val="22"/>
        </w:rPr>
        <w:t xml:space="preserve">ICANN </w:t>
      </w:r>
      <w:r>
        <w:rPr>
          <w:rFonts w:hint="eastAsia"/>
          <w:b w:val="0"/>
          <w:color w:val="000000"/>
          <w:sz w:val="22"/>
        </w:rPr>
        <w:t>全球利益相关方合作团队以及</w:t>
      </w:r>
      <w:r>
        <w:rPr>
          <w:rFonts w:hint="eastAsia"/>
          <w:b w:val="0"/>
          <w:color w:val="000000"/>
          <w:sz w:val="22"/>
        </w:rPr>
        <w:t xml:space="preserve"> GAC </w:t>
      </w:r>
      <w:r>
        <w:rPr>
          <w:rFonts w:hint="eastAsia"/>
          <w:b w:val="0"/>
          <w:color w:val="000000"/>
          <w:sz w:val="22"/>
        </w:rPr>
        <w:t>支持人员一直致力于探索新方法，以改善</w:t>
      </w:r>
      <w:r>
        <w:rPr>
          <w:rFonts w:hint="eastAsia"/>
          <w:b w:val="0"/>
          <w:color w:val="000000"/>
          <w:sz w:val="22"/>
        </w:rPr>
        <w:t xml:space="preserve"> GAC </w:t>
      </w:r>
      <w:r>
        <w:rPr>
          <w:rFonts w:hint="eastAsia"/>
          <w:b w:val="0"/>
          <w:color w:val="000000"/>
          <w:sz w:val="22"/>
        </w:rPr>
        <w:t>参与者（新成员和资深成员代表）就</w:t>
      </w:r>
      <w:r>
        <w:rPr>
          <w:rFonts w:hint="eastAsia"/>
          <w:b w:val="0"/>
          <w:color w:val="000000"/>
          <w:sz w:val="22"/>
        </w:rPr>
        <w:t xml:space="preserve"> GAC </w:t>
      </w:r>
      <w:r>
        <w:rPr>
          <w:rFonts w:hint="eastAsia"/>
          <w:b w:val="0"/>
          <w:color w:val="000000"/>
          <w:sz w:val="22"/>
        </w:rPr>
        <w:t>工作进行的信息共享，以及提升委员会在</w:t>
      </w:r>
      <w:r>
        <w:rPr>
          <w:rFonts w:hint="eastAsia"/>
          <w:b w:val="0"/>
          <w:color w:val="000000"/>
          <w:sz w:val="22"/>
        </w:rPr>
        <w:t xml:space="preserve"> ICANN </w:t>
      </w:r>
      <w:r>
        <w:rPr>
          <w:rFonts w:hint="eastAsia"/>
          <w:b w:val="0"/>
          <w:color w:val="000000"/>
          <w:sz w:val="22"/>
        </w:rPr>
        <w:t>社群中作用。</w:t>
      </w:r>
    </w:p>
    <w:p w14:paraId="077BAC99" w14:textId="63711680"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t>仅过去几个月（自</w:t>
      </w:r>
      <w:r>
        <w:rPr>
          <w:rFonts w:ascii="Century Gothic" w:hAnsi="Century Gothic" w:hint="eastAsia"/>
          <w:sz w:val="22"/>
          <w:szCs w:val="22"/>
        </w:rPr>
        <w:t xml:space="preserve"> ICANN </w:t>
      </w:r>
      <w:r>
        <w:rPr>
          <w:rFonts w:ascii="Century Gothic" w:hAnsi="Century Gothic" w:hint="eastAsia"/>
          <w:sz w:val="22"/>
          <w:szCs w:val="22"/>
        </w:rPr>
        <w:t>第</w:t>
      </w:r>
      <w:r>
        <w:rPr>
          <w:rFonts w:ascii="Century Gothic" w:hAnsi="Century Gothic" w:hint="eastAsia"/>
          <w:sz w:val="22"/>
          <w:szCs w:val="22"/>
        </w:rPr>
        <w:t xml:space="preserve"> 61 </w:t>
      </w:r>
      <w:r>
        <w:rPr>
          <w:rFonts w:ascii="Century Gothic" w:hAnsi="Century Gothic" w:hint="eastAsia"/>
          <w:sz w:val="22"/>
          <w:szCs w:val="22"/>
        </w:rPr>
        <w:t>届会议以来），已有二十二</w:t>
      </w:r>
      <w:r>
        <w:rPr>
          <w:rFonts w:ascii="Century Gothic" w:hAnsi="Century Gothic" w:hint="eastAsia"/>
          <w:sz w:val="22"/>
          <w:szCs w:val="22"/>
        </w:rPr>
        <w:t xml:space="preserve"> (22) </w:t>
      </w:r>
      <w:r>
        <w:rPr>
          <w:rFonts w:ascii="Century Gothic" w:hAnsi="Century Gothic" w:hint="eastAsia"/>
          <w:sz w:val="22"/>
          <w:szCs w:val="22"/>
        </w:rPr>
        <w:t>名新成员代表加入</w:t>
      </w:r>
      <w:r>
        <w:rPr>
          <w:rFonts w:ascii="Century Gothic" w:hAnsi="Century Gothic" w:hint="eastAsia"/>
          <w:sz w:val="22"/>
          <w:szCs w:val="22"/>
        </w:rPr>
        <w:t xml:space="preserve"> GAC</w:t>
      </w:r>
      <w:r>
        <w:rPr>
          <w:rFonts w:ascii="Century Gothic" w:hAnsi="Century Gothic" w:hint="eastAsia"/>
          <w:sz w:val="22"/>
          <w:szCs w:val="22"/>
        </w:rPr>
        <w:t>。</w:t>
      </w:r>
      <w:r>
        <w:rPr>
          <w:rFonts w:ascii="Century Gothic" w:hAnsi="Century Gothic" w:hint="eastAsia"/>
          <w:sz w:val="22"/>
          <w:szCs w:val="22"/>
        </w:rPr>
        <w:t xml:space="preserve">GAC </w:t>
      </w:r>
      <w:r>
        <w:rPr>
          <w:rFonts w:ascii="Century Gothic" w:hAnsi="Century Gothic" w:hint="eastAsia"/>
          <w:sz w:val="22"/>
          <w:szCs w:val="22"/>
        </w:rPr>
        <w:t>参与者的轮换速度快，所有新成员必须进行适当的入职培训，了解对</w:t>
      </w:r>
      <w:r>
        <w:rPr>
          <w:rFonts w:ascii="Century Gothic" w:hAnsi="Century Gothic" w:hint="eastAsia"/>
          <w:sz w:val="22"/>
          <w:szCs w:val="22"/>
        </w:rPr>
        <w:t xml:space="preserve"> GAC </w:t>
      </w:r>
      <w:r>
        <w:rPr>
          <w:rFonts w:ascii="Century Gothic" w:hAnsi="Century Gothic" w:hint="eastAsia"/>
          <w:sz w:val="22"/>
          <w:szCs w:val="22"/>
        </w:rPr>
        <w:t>尤为重要的话题和议题，并接受就</w:t>
      </w:r>
      <w:r>
        <w:rPr>
          <w:rFonts w:ascii="Century Gothic" w:hAnsi="Century Gothic" w:hint="eastAsia"/>
          <w:sz w:val="22"/>
          <w:szCs w:val="22"/>
        </w:rPr>
        <w:t xml:space="preserve"> GAC </w:t>
      </w:r>
      <w:r>
        <w:rPr>
          <w:rFonts w:ascii="Century Gothic" w:hAnsi="Century Gothic" w:hint="eastAsia"/>
          <w:sz w:val="22"/>
          <w:szCs w:val="22"/>
        </w:rPr>
        <w:t>在</w:t>
      </w:r>
      <w:r>
        <w:rPr>
          <w:rFonts w:ascii="Century Gothic" w:hAnsi="Century Gothic" w:hint="eastAsia"/>
          <w:sz w:val="22"/>
          <w:szCs w:val="22"/>
        </w:rPr>
        <w:t xml:space="preserve"> ICANN </w:t>
      </w:r>
      <w:r>
        <w:rPr>
          <w:rFonts w:ascii="Century Gothic" w:hAnsi="Century Gothic" w:hint="eastAsia"/>
          <w:sz w:val="22"/>
          <w:szCs w:val="22"/>
        </w:rPr>
        <w:t>社群中如何为</w:t>
      </w:r>
      <w:r>
        <w:rPr>
          <w:rFonts w:ascii="Century Gothic" w:hAnsi="Century Gothic" w:hint="eastAsia"/>
          <w:sz w:val="22"/>
          <w:szCs w:val="22"/>
        </w:rPr>
        <w:t xml:space="preserve"> GAC </w:t>
      </w:r>
      <w:r>
        <w:rPr>
          <w:rFonts w:ascii="Century Gothic" w:hAnsi="Century Gothic" w:hint="eastAsia"/>
          <w:sz w:val="22"/>
          <w:szCs w:val="22"/>
        </w:rPr>
        <w:t>高效发挥重要顾问职能作用提出的建议</w:t>
      </w:r>
      <w:r w:rsidR="00DE7FBF">
        <w:rPr>
          <w:rFonts w:ascii="Century Gothic" w:hAnsi="Century Gothic" w:hint="eastAsia"/>
          <w:sz w:val="22"/>
          <w:szCs w:val="22"/>
        </w:rPr>
        <w:t>。</w:t>
      </w:r>
    </w:p>
    <w:p w14:paraId="2E991BEF"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t>为了给</w:t>
      </w:r>
      <w:r>
        <w:rPr>
          <w:rFonts w:ascii="Century Gothic" w:hAnsi="Century Gothic" w:hint="eastAsia"/>
          <w:sz w:val="22"/>
          <w:szCs w:val="22"/>
        </w:rPr>
        <w:t xml:space="preserve"> GAC </w:t>
      </w:r>
      <w:r>
        <w:rPr>
          <w:rFonts w:ascii="Century Gothic" w:hAnsi="Century Gothic" w:hint="eastAsia"/>
          <w:sz w:val="22"/>
          <w:szCs w:val="22"/>
        </w:rPr>
        <w:t>新成员、观察员和代表提供帮助和支持，已经启动三项重大试点计划。</w:t>
      </w:r>
    </w:p>
    <w:p w14:paraId="42D17C10" w14:textId="0CCA2592" w:rsidR="00AA78F5" w:rsidRDefault="00AA78F5" w:rsidP="00DE7FBF">
      <w:pPr>
        <w:pBdr>
          <w:top w:val="nil"/>
          <w:left w:val="nil"/>
          <w:bottom w:val="nil"/>
          <w:right w:val="nil"/>
          <w:between w:val="nil"/>
        </w:pBdr>
        <w:spacing w:after="200" w:line="276" w:lineRule="auto"/>
        <w:rPr>
          <w:rFonts w:ascii="Century Gothic" w:hAnsi="Century Gothic" w:cs="Century Gothic"/>
          <w:sz w:val="22"/>
          <w:szCs w:val="22"/>
        </w:rPr>
      </w:pPr>
      <w:r>
        <w:rPr>
          <w:rFonts w:ascii="Century Gothic" w:hAnsi="Century Gothic" w:hint="eastAsia"/>
          <w:b/>
          <w:sz w:val="22"/>
          <w:szCs w:val="22"/>
        </w:rPr>
        <w:t xml:space="preserve">1 </w:t>
      </w:r>
      <w:r w:rsidR="00DE7FBF">
        <w:rPr>
          <w:rFonts w:ascii="Century Gothic" w:hAnsi="Century Gothic" w:hint="eastAsia"/>
          <w:b/>
          <w:sz w:val="22"/>
          <w:szCs w:val="22"/>
        </w:rPr>
        <w:t>－</w:t>
      </w:r>
      <w:r>
        <w:rPr>
          <w:rFonts w:ascii="Century Gothic" w:hAnsi="Century Gothic" w:hint="eastAsia"/>
          <w:b/>
          <w:sz w:val="22"/>
          <w:szCs w:val="22"/>
        </w:rPr>
        <w:t xml:space="preserve"> </w:t>
      </w:r>
      <w:r>
        <w:rPr>
          <w:rFonts w:ascii="Century Gothic" w:hAnsi="Century Gothic" w:hint="eastAsia"/>
          <w:b/>
          <w:sz w:val="22"/>
          <w:szCs w:val="22"/>
        </w:rPr>
        <w:t>能力建设工作坊。</w:t>
      </w:r>
      <w:r>
        <w:rPr>
          <w:rFonts w:ascii="Century Gothic" w:hAnsi="Century Gothic" w:hint="eastAsia"/>
          <w:sz w:val="22"/>
          <w:szCs w:val="22"/>
        </w:rPr>
        <w:br/>
      </w:r>
      <w:hyperlink r:id="rId8">
        <w:r>
          <w:rPr>
            <w:rFonts w:ascii="Century Gothic" w:hAnsi="Century Gothic" w:hint="eastAsia"/>
            <w:color w:val="1155CC"/>
            <w:sz w:val="22"/>
            <w:szCs w:val="22"/>
            <w:u w:val="single"/>
          </w:rPr>
          <w:t>https://gac.icann.org/activity/gac-capacity-development-workshops-2017-2018</w:t>
        </w:r>
      </w:hyperlink>
      <w:r>
        <w:rPr>
          <w:rFonts w:ascii="Century Gothic" w:hAnsi="Century Gothic" w:hint="eastAsia"/>
          <w:sz w:val="22"/>
          <w:szCs w:val="22"/>
        </w:rPr>
        <w:t xml:space="preserve"> </w:t>
      </w:r>
    </w:p>
    <w:p w14:paraId="79913C4A"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t>本项目于芬兰赫尔辛基</w:t>
      </w:r>
      <w:r>
        <w:rPr>
          <w:rFonts w:ascii="Century Gothic" w:hAnsi="Century Gothic" w:hint="eastAsia"/>
          <w:sz w:val="22"/>
          <w:szCs w:val="22"/>
        </w:rPr>
        <w:t xml:space="preserve"> ICANN </w:t>
      </w:r>
      <w:r>
        <w:rPr>
          <w:rFonts w:ascii="Century Gothic" w:hAnsi="Century Gothic" w:hint="eastAsia"/>
          <w:sz w:val="22"/>
          <w:szCs w:val="22"/>
        </w:rPr>
        <w:t>第</w:t>
      </w:r>
      <w:r>
        <w:rPr>
          <w:rFonts w:ascii="Century Gothic" w:hAnsi="Century Gothic" w:hint="eastAsia"/>
          <w:sz w:val="22"/>
          <w:szCs w:val="22"/>
        </w:rPr>
        <w:t xml:space="preserve"> 56 </w:t>
      </w:r>
      <w:r>
        <w:rPr>
          <w:rFonts w:ascii="Century Gothic" w:hAnsi="Century Gothic" w:hint="eastAsia"/>
          <w:sz w:val="22"/>
          <w:szCs w:val="22"/>
        </w:rPr>
        <w:t>届会议后启动，由</w:t>
      </w:r>
      <w:r>
        <w:rPr>
          <w:rFonts w:ascii="Century Gothic" w:hAnsi="Century Gothic" w:hint="eastAsia"/>
          <w:sz w:val="22"/>
          <w:szCs w:val="22"/>
        </w:rPr>
        <w:t xml:space="preserve"> GAC </w:t>
      </w:r>
      <w:proofErr w:type="gramStart"/>
      <w:r>
        <w:rPr>
          <w:rFonts w:ascii="Century Gothic" w:hAnsi="Century Gothic" w:hint="eastAsia"/>
          <w:sz w:val="22"/>
          <w:szCs w:val="22"/>
        </w:rPr>
        <w:t>欠服务</w:t>
      </w:r>
      <w:proofErr w:type="gramEnd"/>
      <w:r>
        <w:rPr>
          <w:rFonts w:ascii="Century Gothic" w:hAnsi="Century Gothic" w:hint="eastAsia"/>
          <w:sz w:val="22"/>
          <w:szCs w:val="22"/>
        </w:rPr>
        <w:t>地区工作组、</w:t>
      </w:r>
      <w:r>
        <w:rPr>
          <w:rFonts w:ascii="Century Gothic" w:hAnsi="Century Gothic" w:hint="eastAsia"/>
          <w:sz w:val="22"/>
          <w:szCs w:val="22"/>
        </w:rPr>
        <w:t xml:space="preserve">ICANN </w:t>
      </w:r>
      <w:r>
        <w:rPr>
          <w:rFonts w:ascii="Century Gothic" w:hAnsi="Century Gothic" w:hint="eastAsia"/>
          <w:sz w:val="22"/>
          <w:szCs w:val="22"/>
        </w:rPr>
        <w:t>政府合作团队以及全球利益相关方合作团队主导。此工作旨在为</w:t>
      </w:r>
      <w:r>
        <w:rPr>
          <w:rFonts w:ascii="Century Gothic" w:hAnsi="Century Gothic" w:hint="eastAsia"/>
          <w:sz w:val="22"/>
          <w:szCs w:val="22"/>
        </w:rPr>
        <w:t xml:space="preserve"> GAC </w:t>
      </w:r>
      <w:r>
        <w:rPr>
          <w:rFonts w:ascii="Century Gothic" w:hAnsi="Century Gothic" w:hint="eastAsia"/>
          <w:sz w:val="22"/>
          <w:szCs w:val="22"/>
        </w:rPr>
        <w:t>代表提供帮助，使其能更好地理解</w:t>
      </w:r>
      <w:r>
        <w:rPr>
          <w:rFonts w:ascii="Century Gothic" w:hAnsi="Century Gothic" w:hint="eastAsia"/>
          <w:sz w:val="22"/>
          <w:szCs w:val="22"/>
        </w:rPr>
        <w:t xml:space="preserve"> ICANN </w:t>
      </w:r>
      <w:r>
        <w:rPr>
          <w:rFonts w:ascii="Century Gothic" w:hAnsi="Century Gothic" w:hint="eastAsia"/>
          <w:sz w:val="22"/>
          <w:szCs w:val="22"/>
        </w:rPr>
        <w:t>赋权社群模型、</w:t>
      </w:r>
      <w:r>
        <w:rPr>
          <w:rFonts w:ascii="Century Gothic" w:hAnsi="Century Gothic" w:hint="eastAsia"/>
          <w:sz w:val="22"/>
          <w:szCs w:val="22"/>
        </w:rPr>
        <w:t xml:space="preserve">GAC </w:t>
      </w:r>
      <w:r>
        <w:rPr>
          <w:rFonts w:ascii="Century Gothic" w:hAnsi="Century Gothic" w:hint="eastAsia"/>
          <w:sz w:val="22"/>
          <w:szCs w:val="22"/>
        </w:rPr>
        <w:t>在上述模型中的作用以及该委员会如何在</w:t>
      </w:r>
      <w:r>
        <w:rPr>
          <w:rFonts w:ascii="Century Gothic" w:hAnsi="Century Gothic" w:hint="eastAsia"/>
          <w:sz w:val="22"/>
          <w:szCs w:val="22"/>
        </w:rPr>
        <w:t xml:space="preserve"> ICANN </w:t>
      </w:r>
      <w:r>
        <w:rPr>
          <w:rFonts w:ascii="Century Gothic" w:hAnsi="Century Gothic" w:hint="eastAsia"/>
          <w:sz w:val="22"/>
          <w:szCs w:val="22"/>
        </w:rPr>
        <w:t>的各项政策制定流程中发挥作用。</w:t>
      </w:r>
    </w:p>
    <w:p w14:paraId="53C2D1DA"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t>此全天能力建设工作坊于</w:t>
      </w:r>
      <w:r>
        <w:rPr>
          <w:rFonts w:ascii="Century Gothic" w:hAnsi="Century Gothic" w:hint="eastAsia"/>
          <w:sz w:val="22"/>
          <w:szCs w:val="22"/>
        </w:rPr>
        <w:t xml:space="preserve"> 6 </w:t>
      </w:r>
      <w:r>
        <w:rPr>
          <w:rFonts w:ascii="Century Gothic" w:hAnsi="Century Gothic" w:hint="eastAsia"/>
          <w:sz w:val="22"/>
          <w:szCs w:val="22"/>
        </w:rPr>
        <w:t>月</w:t>
      </w:r>
      <w:r>
        <w:rPr>
          <w:rFonts w:ascii="Century Gothic" w:hAnsi="Century Gothic" w:hint="eastAsia"/>
          <w:sz w:val="22"/>
          <w:szCs w:val="22"/>
        </w:rPr>
        <w:t xml:space="preserve"> 24 </w:t>
      </w:r>
      <w:r>
        <w:rPr>
          <w:rFonts w:ascii="Century Gothic" w:hAnsi="Century Gothic" w:hint="eastAsia"/>
          <w:sz w:val="22"/>
          <w:szCs w:val="22"/>
        </w:rPr>
        <w:t>日星期日在巴拿马城召开，它是本项工作的第八次工作坊。要了解此项目以及后续步骤的更多信息，请参考议程项目</w:t>
      </w:r>
      <w:r>
        <w:rPr>
          <w:rFonts w:ascii="Century Gothic" w:hAnsi="Century Gothic" w:hint="eastAsia"/>
          <w:sz w:val="22"/>
          <w:szCs w:val="22"/>
        </w:rPr>
        <w:t xml:space="preserve"> 2 </w:t>
      </w:r>
      <w:r>
        <w:rPr>
          <w:rFonts w:ascii="Century Gothic" w:hAnsi="Century Gothic" w:hint="eastAsia"/>
          <w:sz w:val="22"/>
          <w:szCs w:val="22"/>
        </w:rPr>
        <w:t>的简报</w:t>
      </w:r>
      <w:r>
        <w:rPr>
          <w:rFonts w:ascii="Century Gothic" w:hAnsi="Century Gothic" w:hint="eastAsia"/>
          <w:sz w:val="22"/>
          <w:szCs w:val="22"/>
        </w:rPr>
        <w:t xml:space="preserve"> </w:t>
      </w:r>
      <w:r>
        <w:rPr>
          <w:rFonts w:ascii="Century Gothic" w:hAnsi="Century Gothic" w:hint="eastAsia"/>
          <w:sz w:val="22"/>
          <w:szCs w:val="22"/>
        </w:rPr>
        <w:t>—</w:t>
      </w:r>
      <w:r>
        <w:rPr>
          <w:rFonts w:ascii="Century Gothic" w:hAnsi="Century Gothic" w:hint="eastAsia"/>
          <w:sz w:val="22"/>
          <w:szCs w:val="22"/>
        </w:rPr>
        <w:t xml:space="preserve"> GAC </w:t>
      </w:r>
      <w:r>
        <w:rPr>
          <w:rFonts w:ascii="Century Gothic" w:hAnsi="Century Gothic" w:hint="eastAsia"/>
          <w:sz w:val="22"/>
          <w:szCs w:val="22"/>
        </w:rPr>
        <w:t>能力建设工作坊预备报告。</w:t>
      </w:r>
    </w:p>
    <w:p w14:paraId="73F9727B" w14:textId="7ED82648" w:rsidR="00AA78F5" w:rsidRDefault="00AA78F5" w:rsidP="00AA78F5">
      <w:pPr>
        <w:pBdr>
          <w:top w:val="nil"/>
          <w:left w:val="nil"/>
          <w:bottom w:val="nil"/>
          <w:right w:val="nil"/>
          <w:between w:val="nil"/>
        </w:pBdr>
        <w:spacing w:after="200"/>
        <w:rPr>
          <w:rFonts w:ascii="Century Gothic" w:hAnsi="Century Gothic" w:cs="Century Gothic"/>
          <w:sz w:val="22"/>
          <w:szCs w:val="22"/>
        </w:rPr>
      </w:pPr>
      <w:r>
        <w:rPr>
          <w:rFonts w:ascii="Century Gothic" w:hAnsi="Century Gothic" w:hint="eastAsia"/>
          <w:b/>
          <w:sz w:val="22"/>
          <w:szCs w:val="22"/>
        </w:rPr>
        <w:t xml:space="preserve">2 </w:t>
      </w:r>
      <w:r w:rsidR="00DE7FBF">
        <w:rPr>
          <w:rFonts w:ascii="Century Gothic" w:hAnsi="Century Gothic" w:hint="eastAsia"/>
          <w:b/>
          <w:sz w:val="22"/>
          <w:szCs w:val="22"/>
        </w:rPr>
        <w:t>－</w:t>
      </w:r>
      <w:r>
        <w:rPr>
          <w:rFonts w:ascii="Century Gothic" w:hAnsi="Century Gothic" w:hint="eastAsia"/>
          <w:b/>
          <w:sz w:val="22"/>
          <w:szCs w:val="22"/>
        </w:rPr>
        <w:t xml:space="preserve"> GAC </w:t>
      </w:r>
      <w:r>
        <w:rPr>
          <w:rFonts w:ascii="Century Gothic" w:hAnsi="Century Gothic" w:hint="eastAsia"/>
          <w:b/>
          <w:sz w:val="22"/>
          <w:szCs w:val="22"/>
        </w:rPr>
        <w:t>介绍性系列网络研讨会试点项目。</w:t>
      </w:r>
      <w:r>
        <w:rPr>
          <w:rFonts w:ascii="Century Gothic" w:hAnsi="Century Gothic" w:hint="eastAsia"/>
          <w:b/>
          <w:sz w:val="22"/>
          <w:szCs w:val="22"/>
        </w:rPr>
        <w:br/>
      </w:r>
      <w:hyperlink r:id="rId9">
        <w:r>
          <w:rPr>
            <w:rFonts w:ascii="Century Gothic" w:hAnsi="Century Gothic" w:hint="eastAsia"/>
            <w:color w:val="1155CC"/>
            <w:sz w:val="22"/>
            <w:szCs w:val="22"/>
            <w:u w:val="single"/>
          </w:rPr>
          <w:t>https://gac.icann.org/activity/gac-introductory-webinar-series-pilot-edition</w:t>
        </w:r>
      </w:hyperlink>
      <w:r>
        <w:rPr>
          <w:rFonts w:ascii="Century Gothic" w:hAnsi="Century Gothic" w:hint="eastAsia"/>
          <w:sz w:val="22"/>
          <w:szCs w:val="22"/>
        </w:rPr>
        <w:t xml:space="preserve"> </w:t>
      </w:r>
    </w:p>
    <w:p w14:paraId="43A9D42A" w14:textId="77777777" w:rsidR="00AA78F5" w:rsidRDefault="00AA78F5" w:rsidP="00DE7FBF">
      <w:pPr>
        <w:pBdr>
          <w:top w:val="nil"/>
          <w:left w:val="nil"/>
          <w:bottom w:val="nil"/>
          <w:right w:val="nil"/>
          <w:between w:val="nil"/>
        </w:pBdr>
        <w:spacing w:after="200"/>
        <w:jc w:val="both"/>
        <w:rPr>
          <w:rFonts w:ascii="Century Gothic" w:hAnsi="Century Gothic" w:cs="Century Gothic"/>
          <w:sz w:val="22"/>
          <w:szCs w:val="22"/>
        </w:rPr>
      </w:pPr>
      <w:proofErr w:type="gramStart"/>
      <w:r>
        <w:rPr>
          <w:rFonts w:ascii="Century Gothic" w:hAnsi="Century Gothic" w:hint="eastAsia"/>
          <w:sz w:val="22"/>
          <w:szCs w:val="22"/>
        </w:rPr>
        <w:t>此试点</w:t>
      </w:r>
      <w:proofErr w:type="gramEnd"/>
      <w:r>
        <w:rPr>
          <w:rFonts w:ascii="Century Gothic" w:hAnsi="Century Gothic" w:hint="eastAsia"/>
          <w:sz w:val="22"/>
          <w:szCs w:val="22"/>
        </w:rPr>
        <w:t>项目于</w:t>
      </w:r>
      <w:r>
        <w:rPr>
          <w:rFonts w:ascii="Century Gothic" w:hAnsi="Century Gothic" w:hint="eastAsia"/>
          <w:sz w:val="22"/>
          <w:szCs w:val="22"/>
        </w:rPr>
        <w:t xml:space="preserve"> ICANN </w:t>
      </w:r>
      <w:r>
        <w:rPr>
          <w:rFonts w:ascii="Century Gothic" w:hAnsi="Century Gothic" w:hint="eastAsia"/>
          <w:sz w:val="22"/>
          <w:szCs w:val="22"/>
        </w:rPr>
        <w:t>第</w:t>
      </w:r>
      <w:r>
        <w:rPr>
          <w:rFonts w:ascii="Century Gothic" w:hAnsi="Century Gothic" w:hint="eastAsia"/>
          <w:sz w:val="22"/>
          <w:szCs w:val="22"/>
        </w:rPr>
        <w:t xml:space="preserve"> 61 </w:t>
      </w:r>
      <w:r>
        <w:rPr>
          <w:rFonts w:ascii="Century Gothic" w:hAnsi="Century Gothic" w:hint="eastAsia"/>
          <w:sz w:val="22"/>
          <w:szCs w:val="22"/>
        </w:rPr>
        <w:t>届会议之后与</w:t>
      </w:r>
      <w:r>
        <w:rPr>
          <w:rFonts w:ascii="Century Gothic" w:hAnsi="Century Gothic" w:hint="eastAsia"/>
          <w:sz w:val="22"/>
          <w:szCs w:val="22"/>
        </w:rPr>
        <w:t xml:space="preserve"> GAC </w:t>
      </w:r>
      <w:r>
        <w:rPr>
          <w:rFonts w:ascii="Century Gothic" w:hAnsi="Century Gothic" w:hint="eastAsia"/>
          <w:sz w:val="22"/>
          <w:szCs w:val="22"/>
        </w:rPr>
        <w:t>开展联合社群讨论后启动。在过去六周的时间里，已开展了三场网络研讨会：</w:t>
      </w:r>
    </w:p>
    <w:p w14:paraId="653D3648" w14:textId="169206C5" w:rsidR="00AA78F5" w:rsidRDefault="00AA78F5" w:rsidP="00DE7FBF">
      <w:pPr>
        <w:numPr>
          <w:ilvl w:val="0"/>
          <w:numId w:val="39"/>
        </w:numPr>
        <w:pBdr>
          <w:top w:val="nil"/>
          <w:left w:val="nil"/>
          <w:bottom w:val="nil"/>
          <w:right w:val="nil"/>
          <w:between w:val="nil"/>
        </w:pBdr>
        <w:wordWrap w:val="0"/>
        <w:spacing w:after="200"/>
        <w:ind w:left="714" w:hanging="357"/>
        <w:contextualSpacing/>
        <w:jc w:val="both"/>
        <w:rPr>
          <w:rFonts w:ascii="Century Gothic" w:hAnsi="Century Gothic" w:cs="Century Gothic"/>
          <w:sz w:val="22"/>
          <w:szCs w:val="22"/>
        </w:rPr>
      </w:pPr>
      <w:r w:rsidRPr="00DE7FBF">
        <w:rPr>
          <w:rFonts w:ascii="Century Gothic" w:hAnsi="Century Gothic" w:hint="eastAsia"/>
          <w:spacing w:val="6"/>
          <w:sz w:val="22"/>
          <w:szCs w:val="22"/>
        </w:rPr>
        <w:t xml:space="preserve">ICANN </w:t>
      </w:r>
      <w:r w:rsidRPr="00DE7FBF">
        <w:rPr>
          <w:rFonts w:ascii="Century Gothic" w:hAnsi="Century Gothic" w:hint="eastAsia"/>
          <w:spacing w:val="6"/>
          <w:sz w:val="22"/>
          <w:szCs w:val="22"/>
        </w:rPr>
        <w:t>信息透明度倡议审核</w:t>
      </w:r>
      <w:r w:rsidRPr="00DE7FBF">
        <w:rPr>
          <w:rFonts w:ascii="Century Gothic" w:hAnsi="Century Gothic" w:hint="eastAsia"/>
          <w:spacing w:val="6"/>
          <w:sz w:val="22"/>
          <w:szCs w:val="22"/>
        </w:rPr>
        <w:t xml:space="preserve"> </w:t>
      </w:r>
      <w:r w:rsidR="00DE7FBF">
        <w:rPr>
          <w:rFonts w:ascii="Century Gothic" w:hAnsi="Century Gothic" w:hint="eastAsia"/>
          <w:spacing w:val="6"/>
          <w:sz w:val="22"/>
          <w:szCs w:val="22"/>
        </w:rPr>
        <w:t>－</w:t>
      </w:r>
      <w:r w:rsidRPr="00DE7FBF">
        <w:rPr>
          <w:rFonts w:ascii="Century Gothic" w:hAnsi="Century Gothic" w:hint="eastAsia"/>
          <w:spacing w:val="6"/>
          <w:sz w:val="22"/>
          <w:szCs w:val="22"/>
        </w:rPr>
        <w:t xml:space="preserve"> 5 </w:t>
      </w:r>
      <w:r w:rsidRPr="00DE7FBF">
        <w:rPr>
          <w:rFonts w:ascii="Century Gothic" w:hAnsi="Century Gothic" w:hint="eastAsia"/>
          <w:spacing w:val="6"/>
          <w:sz w:val="22"/>
          <w:szCs w:val="22"/>
        </w:rPr>
        <w:t>月</w:t>
      </w:r>
      <w:r w:rsidRPr="00DE7FBF">
        <w:rPr>
          <w:rFonts w:ascii="Century Gothic" w:hAnsi="Century Gothic" w:hint="eastAsia"/>
          <w:spacing w:val="6"/>
          <w:sz w:val="22"/>
          <w:szCs w:val="22"/>
        </w:rPr>
        <w:t xml:space="preserve"> 15 </w:t>
      </w:r>
      <w:r w:rsidRPr="00DE7FBF">
        <w:rPr>
          <w:rFonts w:ascii="Century Gothic" w:hAnsi="Century Gothic" w:hint="eastAsia"/>
          <w:spacing w:val="6"/>
          <w:sz w:val="22"/>
          <w:szCs w:val="22"/>
        </w:rPr>
        <w:t>日</w:t>
      </w:r>
      <w:r w:rsidRPr="00DE7FBF">
        <w:rPr>
          <w:rFonts w:ascii="Century Gothic" w:hAnsi="Century Gothic" w:hint="eastAsia"/>
          <w:spacing w:val="6"/>
          <w:sz w:val="22"/>
          <w:szCs w:val="22"/>
        </w:rPr>
        <w:t xml:space="preserve"> </w:t>
      </w:r>
      <w:r w:rsidRPr="00DE7FBF">
        <w:rPr>
          <w:rFonts w:ascii="Century Gothic" w:hAnsi="Century Gothic" w:hint="eastAsia"/>
          <w:spacing w:val="6"/>
          <w:sz w:val="22"/>
          <w:szCs w:val="22"/>
        </w:rPr>
        <w:t>（参见</w:t>
      </w:r>
      <w:r>
        <w:rPr>
          <w:rFonts w:ascii="Century Gothic" w:hAnsi="Century Gothic" w:hint="eastAsia"/>
          <w:sz w:val="22"/>
          <w:szCs w:val="22"/>
        </w:rPr>
        <w:t xml:space="preserve"> </w:t>
      </w:r>
      <w:hyperlink r:id="rId10">
        <w:r>
          <w:rPr>
            <w:rFonts w:ascii="Century Gothic" w:hAnsi="Century Gothic" w:hint="eastAsia"/>
            <w:color w:val="1155CC"/>
            <w:sz w:val="22"/>
            <w:szCs w:val="22"/>
            <w:u w:val="single"/>
          </w:rPr>
          <w:t>https://g</w:t>
        </w:r>
        <w:r w:rsidRPr="00DE7FBF">
          <w:rPr>
            <w:rFonts w:ascii="Century Gothic" w:hAnsi="Century Gothic" w:hint="eastAsia"/>
            <w:color w:val="1155CC"/>
            <w:spacing w:val="2"/>
            <w:sz w:val="22"/>
            <w:szCs w:val="22"/>
            <w:u w:val="single"/>
          </w:rPr>
          <w:t>ac.icann.org/sessions/</w:t>
        </w:r>
        <w:r>
          <w:rPr>
            <w:rFonts w:ascii="Century Gothic" w:hAnsi="Century Gothic" w:hint="eastAsia"/>
            <w:color w:val="1155CC"/>
            <w:sz w:val="22"/>
            <w:szCs w:val="22"/>
            <w:u w:val="single"/>
          </w:rPr>
          <w:t>gac-introductory-webinar-series-information-transparency-initiative-iti</w:t>
        </w:r>
      </w:hyperlink>
      <w:r>
        <w:rPr>
          <w:rFonts w:ascii="Century Gothic" w:hAnsi="Century Gothic" w:hint="eastAsia"/>
          <w:sz w:val="22"/>
          <w:szCs w:val="22"/>
        </w:rPr>
        <w:t>）；</w:t>
      </w:r>
    </w:p>
    <w:p w14:paraId="78585EFD" w14:textId="61CF29EC" w:rsidR="00AA78F5" w:rsidRPr="00DE7FBF" w:rsidRDefault="00AA78F5" w:rsidP="00DE7FBF">
      <w:pPr>
        <w:numPr>
          <w:ilvl w:val="0"/>
          <w:numId w:val="39"/>
        </w:numPr>
        <w:pBdr>
          <w:top w:val="nil"/>
          <w:left w:val="nil"/>
          <w:bottom w:val="nil"/>
          <w:right w:val="nil"/>
          <w:between w:val="nil"/>
        </w:pBdr>
        <w:wordWrap w:val="0"/>
        <w:spacing w:after="200"/>
        <w:ind w:left="714" w:hanging="357"/>
        <w:contextualSpacing/>
        <w:jc w:val="both"/>
        <w:rPr>
          <w:rFonts w:ascii="Century Gothic" w:hAnsi="Century Gothic" w:cs="Century Gothic"/>
          <w:spacing w:val="-2"/>
          <w:sz w:val="22"/>
          <w:szCs w:val="22"/>
        </w:rPr>
      </w:pPr>
      <w:r w:rsidRPr="00DE7FBF">
        <w:rPr>
          <w:rFonts w:ascii="Century Gothic" w:hAnsi="Century Gothic" w:hint="eastAsia"/>
          <w:spacing w:val="-8"/>
          <w:sz w:val="22"/>
          <w:szCs w:val="22"/>
        </w:rPr>
        <w:t>关于</w:t>
      </w:r>
      <w:r w:rsidRPr="00DE7FBF">
        <w:rPr>
          <w:rFonts w:ascii="Century Gothic" w:hAnsi="Century Gothic" w:hint="eastAsia"/>
          <w:spacing w:val="-8"/>
          <w:sz w:val="22"/>
          <w:szCs w:val="22"/>
        </w:rPr>
        <w:t xml:space="preserve"> GNSO </w:t>
      </w:r>
      <w:r w:rsidRPr="00DE7FBF">
        <w:rPr>
          <w:rFonts w:ascii="Century Gothic" w:hAnsi="Century Gothic" w:hint="eastAsia"/>
          <w:spacing w:val="-8"/>
          <w:sz w:val="22"/>
          <w:szCs w:val="22"/>
        </w:rPr>
        <w:t>和政策制定流程的基本知识</w:t>
      </w:r>
      <w:r w:rsidRPr="00DE7FBF">
        <w:rPr>
          <w:rFonts w:ascii="Century Gothic" w:hAnsi="Century Gothic" w:hint="eastAsia"/>
          <w:spacing w:val="-8"/>
          <w:sz w:val="22"/>
          <w:szCs w:val="22"/>
        </w:rPr>
        <w:t xml:space="preserve"> </w:t>
      </w:r>
      <w:r w:rsidR="00DE7FBF" w:rsidRPr="00DE7FBF">
        <w:rPr>
          <w:rFonts w:ascii="Century Gothic" w:hAnsi="Century Gothic" w:hint="eastAsia"/>
          <w:spacing w:val="-8"/>
          <w:sz w:val="22"/>
          <w:szCs w:val="22"/>
        </w:rPr>
        <w:t>－</w:t>
      </w:r>
      <w:r w:rsidRPr="00DE7FBF">
        <w:rPr>
          <w:rFonts w:ascii="Century Gothic" w:hAnsi="Century Gothic" w:hint="eastAsia"/>
          <w:spacing w:val="-8"/>
          <w:sz w:val="22"/>
          <w:szCs w:val="22"/>
        </w:rPr>
        <w:t xml:space="preserve"> 5 </w:t>
      </w:r>
      <w:r w:rsidRPr="00DE7FBF">
        <w:rPr>
          <w:rFonts w:ascii="Century Gothic" w:hAnsi="Century Gothic" w:hint="eastAsia"/>
          <w:spacing w:val="-8"/>
          <w:sz w:val="22"/>
          <w:szCs w:val="22"/>
        </w:rPr>
        <w:t>月</w:t>
      </w:r>
      <w:r w:rsidRPr="00DE7FBF">
        <w:rPr>
          <w:rFonts w:ascii="Century Gothic" w:hAnsi="Century Gothic" w:hint="eastAsia"/>
          <w:spacing w:val="-8"/>
          <w:sz w:val="22"/>
          <w:szCs w:val="22"/>
        </w:rPr>
        <w:t xml:space="preserve"> 23 </w:t>
      </w:r>
      <w:r w:rsidRPr="00DE7FBF">
        <w:rPr>
          <w:rFonts w:ascii="Century Gothic" w:hAnsi="Century Gothic" w:hint="eastAsia"/>
          <w:spacing w:val="-8"/>
          <w:sz w:val="22"/>
          <w:szCs w:val="22"/>
        </w:rPr>
        <w:t>日（参见</w:t>
      </w:r>
      <w:r w:rsidRPr="00DE7FBF">
        <w:rPr>
          <w:rFonts w:ascii="Century Gothic" w:hAnsi="Century Gothic" w:hint="eastAsia"/>
          <w:spacing w:val="-2"/>
          <w:sz w:val="22"/>
          <w:szCs w:val="22"/>
        </w:rPr>
        <w:t xml:space="preserve"> </w:t>
      </w:r>
      <w:hyperlink r:id="rId11">
        <w:r w:rsidRPr="00DE7FBF">
          <w:rPr>
            <w:rFonts w:ascii="Century Gothic" w:hAnsi="Century Gothic" w:hint="eastAsia"/>
            <w:color w:val="1155CC"/>
            <w:spacing w:val="-2"/>
            <w:sz w:val="22"/>
            <w:szCs w:val="22"/>
            <w:u w:val="single"/>
          </w:rPr>
          <w:t>https://gac.icann.org/sessions/gac</w:t>
        </w:r>
        <w:r w:rsidRPr="00DE7FBF">
          <w:rPr>
            <w:rFonts w:ascii="Century Gothic" w:hAnsi="Century Gothic" w:hint="eastAsia"/>
            <w:color w:val="1155CC"/>
            <w:sz w:val="22"/>
            <w:szCs w:val="22"/>
            <w:u w:val="single"/>
          </w:rPr>
          <w:t>-introductory-webinar-series-about-the-gnso-and-policy-development-proces</w:t>
        </w:r>
        <w:r w:rsidRPr="00DE7FBF">
          <w:rPr>
            <w:rFonts w:ascii="Century Gothic" w:hAnsi="Century Gothic" w:hint="eastAsia"/>
            <w:color w:val="1155CC"/>
            <w:spacing w:val="-2"/>
            <w:sz w:val="22"/>
            <w:szCs w:val="22"/>
            <w:u w:val="single"/>
          </w:rPr>
          <w:t>s-pdp</w:t>
        </w:r>
      </w:hyperlink>
      <w:r w:rsidRPr="00DE7FBF">
        <w:rPr>
          <w:rFonts w:ascii="Century Gothic" w:hAnsi="Century Gothic" w:hint="eastAsia"/>
          <w:spacing w:val="-2"/>
          <w:sz w:val="22"/>
          <w:szCs w:val="22"/>
        </w:rPr>
        <w:t>）；以及</w:t>
      </w:r>
    </w:p>
    <w:p w14:paraId="71411342" w14:textId="3FBBF97C" w:rsidR="00AA78F5" w:rsidRPr="00DE7FBF" w:rsidRDefault="00AA78F5" w:rsidP="00DE7FBF">
      <w:pPr>
        <w:numPr>
          <w:ilvl w:val="0"/>
          <w:numId w:val="39"/>
        </w:numPr>
        <w:pBdr>
          <w:top w:val="nil"/>
          <w:left w:val="nil"/>
          <w:bottom w:val="nil"/>
          <w:right w:val="nil"/>
          <w:between w:val="nil"/>
        </w:pBdr>
        <w:wordWrap w:val="0"/>
        <w:spacing w:after="200"/>
        <w:ind w:left="714" w:hanging="357"/>
        <w:contextualSpacing/>
        <w:jc w:val="both"/>
        <w:rPr>
          <w:rFonts w:ascii="Century Gothic" w:hAnsi="Century Gothic" w:cs="Century Gothic"/>
          <w:spacing w:val="-4"/>
          <w:sz w:val="22"/>
          <w:szCs w:val="22"/>
        </w:rPr>
      </w:pPr>
      <w:r w:rsidRPr="00DE7FBF">
        <w:rPr>
          <w:rFonts w:ascii="Century Gothic" w:hAnsi="Century Gothic" w:hint="eastAsia"/>
          <w:spacing w:val="-4"/>
          <w:sz w:val="22"/>
          <w:szCs w:val="22"/>
        </w:rPr>
        <w:t xml:space="preserve">ICANN </w:t>
      </w:r>
      <w:r w:rsidRPr="00DE7FBF">
        <w:rPr>
          <w:rFonts w:ascii="Century Gothic" w:hAnsi="Century Gothic" w:hint="eastAsia"/>
          <w:spacing w:val="-4"/>
          <w:sz w:val="22"/>
          <w:szCs w:val="22"/>
        </w:rPr>
        <w:t>投诉官介绍</w:t>
      </w:r>
      <w:r w:rsidRPr="00DE7FBF">
        <w:rPr>
          <w:rFonts w:ascii="Century Gothic" w:hAnsi="Century Gothic" w:hint="eastAsia"/>
          <w:spacing w:val="-4"/>
          <w:sz w:val="22"/>
          <w:szCs w:val="22"/>
        </w:rPr>
        <w:t xml:space="preserve"> </w:t>
      </w:r>
      <w:r w:rsidR="00DE7FBF" w:rsidRPr="00DE7FBF">
        <w:rPr>
          <w:rFonts w:ascii="Century Gothic" w:hAnsi="Century Gothic" w:hint="eastAsia"/>
          <w:spacing w:val="-4"/>
          <w:sz w:val="22"/>
          <w:szCs w:val="22"/>
        </w:rPr>
        <w:t>－</w:t>
      </w:r>
      <w:r w:rsidRPr="00DE7FBF">
        <w:rPr>
          <w:rFonts w:ascii="Century Gothic" w:hAnsi="Century Gothic" w:hint="eastAsia"/>
          <w:spacing w:val="-4"/>
          <w:sz w:val="22"/>
          <w:szCs w:val="22"/>
        </w:rPr>
        <w:t xml:space="preserve"> 5 </w:t>
      </w:r>
      <w:r w:rsidRPr="00DE7FBF">
        <w:rPr>
          <w:rFonts w:ascii="Century Gothic" w:hAnsi="Century Gothic" w:hint="eastAsia"/>
          <w:spacing w:val="-4"/>
          <w:sz w:val="22"/>
          <w:szCs w:val="22"/>
        </w:rPr>
        <w:t>月</w:t>
      </w:r>
      <w:r w:rsidRPr="00DE7FBF">
        <w:rPr>
          <w:rFonts w:ascii="Century Gothic" w:hAnsi="Century Gothic" w:hint="eastAsia"/>
          <w:spacing w:val="-4"/>
          <w:sz w:val="22"/>
          <w:szCs w:val="22"/>
        </w:rPr>
        <w:t xml:space="preserve"> 31 </w:t>
      </w:r>
      <w:r w:rsidRPr="00DE7FBF">
        <w:rPr>
          <w:rFonts w:ascii="Century Gothic" w:hAnsi="Century Gothic" w:hint="eastAsia"/>
          <w:spacing w:val="-4"/>
          <w:sz w:val="22"/>
          <w:szCs w:val="22"/>
        </w:rPr>
        <w:t>日（参见</w:t>
      </w:r>
      <w:r w:rsidRPr="00DE7FBF">
        <w:rPr>
          <w:rFonts w:ascii="Century Gothic" w:hAnsi="Century Gothic" w:hint="eastAsia"/>
          <w:spacing w:val="-4"/>
          <w:sz w:val="22"/>
          <w:szCs w:val="22"/>
        </w:rPr>
        <w:t xml:space="preserve"> </w:t>
      </w:r>
      <w:hyperlink r:id="rId12">
        <w:r w:rsidRPr="00DE7FBF">
          <w:rPr>
            <w:rFonts w:ascii="Century Gothic" w:hAnsi="Century Gothic" w:hint="eastAsia"/>
            <w:color w:val="1155CC"/>
            <w:spacing w:val="-4"/>
            <w:sz w:val="22"/>
            <w:szCs w:val="22"/>
            <w:u w:val="single"/>
          </w:rPr>
          <w:t>https://gac.icann.org/sessions/gac-introductory-webinar-series-icann-s-complaint-office</w:t>
        </w:r>
      </w:hyperlink>
      <w:r w:rsidRPr="00DE7FBF">
        <w:rPr>
          <w:rFonts w:hint="eastAsia"/>
          <w:spacing w:val="-4"/>
        </w:rPr>
        <w:t>）</w:t>
      </w:r>
    </w:p>
    <w:p w14:paraId="688CB4D9" w14:textId="63883034" w:rsidR="00AA78F5" w:rsidRDefault="00AA78F5" w:rsidP="00DE7FBF">
      <w:pPr>
        <w:pBdr>
          <w:top w:val="nil"/>
          <w:left w:val="nil"/>
          <w:bottom w:val="nil"/>
          <w:right w:val="nil"/>
          <w:between w:val="nil"/>
        </w:pBdr>
        <w:spacing w:after="200"/>
        <w:jc w:val="both"/>
        <w:rPr>
          <w:rFonts w:ascii="Century Gothic" w:hAnsi="Century Gothic" w:cs="Century Gothic"/>
          <w:sz w:val="22"/>
          <w:szCs w:val="22"/>
        </w:rPr>
      </w:pPr>
      <w:r>
        <w:rPr>
          <w:rFonts w:ascii="Century Gothic" w:hAnsi="Century Gothic" w:hint="eastAsia"/>
          <w:sz w:val="22"/>
          <w:szCs w:val="22"/>
        </w:rPr>
        <w:t>总体而言，有二十九</w:t>
      </w:r>
      <w:r>
        <w:rPr>
          <w:rFonts w:ascii="Century Gothic" w:hAnsi="Century Gothic" w:hint="eastAsia"/>
          <w:sz w:val="22"/>
          <w:szCs w:val="22"/>
        </w:rPr>
        <w:t xml:space="preserve"> (29) </w:t>
      </w:r>
      <w:r>
        <w:rPr>
          <w:rFonts w:ascii="Century Gothic" w:hAnsi="Century Gothic" w:hint="eastAsia"/>
          <w:sz w:val="22"/>
          <w:szCs w:val="22"/>
        </w:rPr>
        <w:t>名</w:t>
      </w:r>
      <w:r>
        <w:rPr>
          <w:rFonts w:ascii="Century Gothic" w:hAnsi="Century Gothic" w:hint="eastAsia"/>
          <w:sz w:val="22"/>
          <w:szCs w:val="22"/>
        </w:rPr>
        <w:t xml:space="preserve"> GAC </w:t>
      </w:r>
      <w:r>
        <w:rPr>
          <w:rFonts w:ascii="Century Gothic" w:hAnsi="Century Gothic" w:hint="eastAsia"/>
          <w:sz w:val="22"/>
          <w:szCs w:val="22"/>
        </w:rPr>
        <w:t>成员和三</w:t>
      </w:r>
      <w:r>
        <w:rPr>
          <w:rFonts w:ascii="Century Gothic" w:hAnsi="Century Gothic" w:hint="eastAsia"/>
          <w:sz w:val="22"/>
          <w:szCs w:val="22"/>
        </w:rPr>
        <w:t xml:space="preserve"> (3) </w:t>
      </w:r>
      <w:r>
        <w:rPr>
          <w:rFonts w:ascii="Century Gothic" w:hAnsi="Century Gothic" w:hint="eastAsia"/>
          <w:sz w:val="22"/>
          <w:szCs w:val="22"/>
        </w:rPr>
        <w:t>名观察员曾参加过至少一场网络研讨会。每场网络研讨会后，工作人员向与会人员收集反馈和意见，从而获取制定格式、内容以及</w:t>
      </w:r>
      <w:r>
        <w:rPr>
          <w:rFonts w:ascii="Century Gothic" w:hAnsi="Century Gothic" w:hint="eastAsia"/>
          <w:sz w:val="22"/>
          <w:szCs w:val="22"/>
        </w:rPr>
        <w:t xml:space="preserve"> GAC </w:t>
      </w:r>
      <w:r>
        <w:rPr>
          <w:rFonts w:ascii="Century Gothic" w:hAnsi="Century Gothic" w:hint="eastAsia"/>
          <w:sz w:val="22"/>
          <w:szCs w:val="22"/>
        </w:rPr>
        <w:t>参与者感兴趣的大量话题方面的信息。收到的反馈将为接下来几个月召开的更多介绍</w:t>
      </w:r>
      <w:proofErr w:type="gramStart"/>
      <w:r>
        <w:rPr>
          <w:rFonts w:ascii="Century Gothic" w:hAnsi="Century Gothic" w:hint="eastAsia"/>
          <w:sz w:val="22"/>
          <w:szCs w:val="22"/>
        </w:rPr>
        <w:t>性网络</w:t>
      </w:r>
      <w:proofErr w:type="gramEnd"/>
      <w:r>
        <w:rPr>
          <w:rFonts w:ascii="Century Gothic" w:hAnsi="Century Gothic" w:hint="eastAsia"/>
          <w:sz w:val="22"/>
          <w:szCs w:val="22"/>
        </w:rPr>
        <w:t>研讨会提供相关</w:t>
      </w:r>
      <w:r w:rsidR="00DE7FBF">
        <w:rPr>
          <w:rFonts w:ascii="Century Gothic" w:hAnsi="Century Gothic"/>
          <w:sz w:val="22"/>
          <w:szCs w:val="22"/>
        </w:rPr>
        <w:br/>
      </w:r>
      <w:r>
        <w:rPr>
          <w:rFonts w:ascii="Century Gothic" w:hAnsi="Century Gothic" w:hint="eastAsia"/>
          <w:sz w:val="22"/>
          <w:szCs w:val="22"/>
        </w:rPr>
        <w:t>信息。</w:t>
      </w:r>
    </w:p>
    <w:p w14:paraId="7902DBFE" w14:textId="77777777" w:rsidR="00AA78F5" w:rsidRDefault="00AA78F5" w:rsidP="00AA78F5">
      <w:pPr>
        <w:pBdr>
          <w:top w:val="nil"/>
          <w:left w:val="nil"/>
          <w:bottom w:val="nil"/>
          <w:right w:val="nil"/>
          <w:between w:val="nil"/>
        </w:pBdr>
        <w:spacing w:after="200"/>
        <w:rPr>
          <w:rFonts w:ascii="Century Gothic" w:eastAsia="Century Gothic" w:hAnsi="Century Gothic" w:cs="Century Gothic"/>
          <w:sz w:val="20"/>
          <w:szCs w:val="20"/>
        </w:rPr>
      </w:pPr>
    </w:p>
    <w:tbl>
      <w:tblPr>
        <w:tblW w:w="5652" w:type="pct"/>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0"/>
        <w:gridCol w:w="1304"/>
        <w:gridCol w:w="1134"/>
        <w:gridCol w:w="1418"/>
        <w:gridCol w:w="1134"/>
        <w:gridCol w:w="1276"/>
        <w:gridCol w:w="1559"/>
        <w:gridCol w:w="1983"/>
      </w:tblGrid>
      <w:tr w:rsidR="00AA78F5" w14:paraId="65BD1B5F" w14:textId="77777777" w:rsidTr="00DE7FBF">
        <w:tc>
          <w:tcPr>
            <w:tcW w:w="1040" w:type="dxa"/>
            <w:shd w:val="clear" w:color="auto" w:fill="auto"/>
            <w:tcMar>
              <w:top w:w="100" w:type="dxa"/>
              <w:left w:w="100" w:type="dxa"/>
              <w:bottom w:w="100" w:type="dxa"/>
              <w:right w:w="100" w:type="dxa"/>
            </w:tcMar>
          </w:tcPr>
          <w:p w14:paraId="7DBEA671"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lastRenderedPageBreak/>
              <w:t>网络研讨会主题</w:t>
            </w:r>
          </w:p>
        </w:tc>
        <w:tc>
          <w:tcPr>
            <w:tcW w:w="1304" w:type="dxa"/>
            <w:shd w:val="clear" w:color="auto" w:fill="auto"/>
            <w:tcMar>
              <w:top w:w="100" w:type="dxa"/>
              <w:left w:w="100" w:type="dxa"/>
              <w:bottom w:w="100" w:type="dxa"/>
              <w:right w:w="100" w:type="dxa"/>
            </w:tcMar>
          </w:tcPr>
          <w:p w14:paraId="160430F8"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确认出席会议的成员</w:t>
            </w:r>
          </w:p>
        </w:tc>
        <w:tc>
          <w:tcPr>
            <w:tcW w:w="1134" w:type="dxa"/>
            <w:shd w:val="clear" w:color="auto" w:fill="auto"/>
            <w:tcMar>
              <w:top w:w="100" w:type="dxa"/>
              <w:left w:w="100" w:type="dxa"/>
              <w:bottom w:w="100" w:type="dxa"/>
              <w:right w:w="100" w:type="dxa"/>
            </w:tcMar>
          </w:tcPr>
          <w:p w14:paraId="39D74D92"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参加网络研讨会的成员</w:t>
            </w:r>
          </w:p>
        </w:tc>
        <w:tc>
          <w:tcPr>
            <w:tcW w:w="1418" w:type="dxa"/>
            <w:shd w:val="clear" w:color="auto" w:fill="auto"/>
            <w:tcMar>
              <w:top w:w="100" w:type="dxa"/>
              <w:left w:w="100" w:type="dxa"/>
              <w:bottom w:w="100" w:type="dxa"/>
              <w:right w:w="100" w:type="dxa"/>
            </w:tcMar>
          </w:tcPr>
          <w:p w14:paraId="13C7ABB7"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与会新成员（自</w:t>
            </w:r>
            <w:r>
              <w:rPr>
                <w:rFonts w:ascii="Century Gothic" w:hAnsi="Century Gothic" w:hint="eastAsia"/>
                <w:b/>
                <w:sz w:val="20"/>
                <w:szCs w:val="20"/>
              </w:rPr>
              <w:t xml:space="preserve"> ICANN </w:t>
            </w:r>
            <w:r>
              <w:rPr>
                <w:rFonts w:ascii="Century Gothic" w:hAnsi="Century Gothic" w:hint="eastAsia"/>
                <w:b/>
                <w:sz w:val="20"/>
                <w:szCs w:val="20"/>
              </w:rPr>
              <w:t>第</w:t>
            </w:r>
            <w:r>
              <w:rPr>
                <w:rFonts w:ascii="Century Gothic" w:hAnsi="Century Gothic" w:hint="eastAsia"/>
                <w:b/>
                <w:sz w:val="20"/>
                <w:szCs w:val="20"/>
              </w:rPr>
              <w:t xml:space="preserve"> 61 </w:t>
            </w:r>
            <w:r>
              <w:rPr>
                <w:rFonts w:ascii="Century Gothic" w:hAnsi="Century Gothic" w:hint="eastAsia"/>
                <w:b/>
                <w:sz w:val="20"/>
                <w:szCs w:val="20"/>
              </w:rPr>
              <w:t>届会议以来）</w:t>
            </w:r>
            <w:r>
              <w:rPr>
                <w:rFonts w:ascii="Century Gothic" w:hAnsi="Century Gothic" w:hint="eastAsia"/>
                <w:b/>
                <w:sz w:val="20"/>
                <w:szCs w:val="20"/>
              </w:rPr>
              <w:t xml:space="preserve"> </w:t>
            </w:r>
          </w:p>
        </w:tc>
        <w:tc>
          <w:tcPr>
            <w:tcW w:w="1134" w:type="dxa"/>
            <w:shd w:val="clear" w:color="auto" w:fill="auto"/>
            <w:tcMar>
              <w:top w:w="100" w:type="dxa"/>
              <w:left w:w="100" w:type="dxa"/>
              <w:bottom w:w="100" w:type="dxa"/>
              <w:right w:w="100" w:type="dxa"/>
            </w:tcMar>
          </w:tcPr>
          <w:p w14:paraId="6E133E81"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提供反馈的成员</w:t>
            </w:r>
            <w:r>
              <w:rPr>
                <w:rFonts w:ascii="Century Gothic" w:hAnsi="Century Gothic" w:hint="eastAsia"/>
                <w:b/>
                <w:sz w:val="20"/>
                <w:szCs w:val="20"/>
              </w:rPr>
              <w:t xml:space="preserve"> </w:t>
            </w:r>
          </w:p>
        </w:tc>
        <w:tc>
          <w:tcPr>
            <w:tcW w:w="1276" w:type="dxa"/>
            <w:shd w:val="clear" w:color="auto" w:fill="auto"/>
            <w:tcMar>
              <w:top w:w="100" w:type="dxa"/>
              <w:left w:w="100" w:type="dxa"/>
              <w:bottom w:w="100" w:type="dxa"/>
              <w:right w:w="100" w:type="dxa"/>
            </w:tcMar>
          </w:tcPr>
          <w:p w14:paraId="7351CF73"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反馈总结</w:t>
            </w:r>
          </w:p>
        </w:tc>
        <w:tc>
          <w:tcPr>
            <w:tcW w:w="1559" w:type="dxa"/>
            <w:shd w:val="clear" w:color="auto" w:fill="auto"/>
            <w:tcMar>
              <w:top w:w="100" w:type="dxa"/>
              <w:left w:w="100" w:type="dxa"/>
              <w:bottom w:w="100" w:type="dxa"/>
              <w:right w:w="100" w:type="dxa"/>
            </w:tcMar>
          </w:tcPr>
          <w:p w14:paraId="249060E5"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网络研讨会改进建议</w:t>
            </w:r>
          </w:p>
        </w:tc>
        <w:tc>
          <w:tcPr>
            <w:tcW w:w="1983" w:type="dxa"/>
            <w:shd w:val="clear" w:color="auto" w:fill="auto"/>
            <w:tcMar>
              <w:top w:w="100" w:type="dxa"/>
              <w:left w:w="100" w:type="dxa"/>
              <w:bottom w:w="100" w:type="dxa"/>
              <w:right w:w="100" w:type="dxa"/>
            </w:tcMar>
          </w:tcPr>
          <w:p w14:paraId="51E1FD3E"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未来网络会议的建议话题</w:t>
            </w:r>
          </w:p>
        </w:tc>
      </w:tr>
      <w:tr w:rsidR="00AA78F5" w14:paraId="1AAA7024" w14:textId="77777777" w:rsidTr="00DE7FBF">
        <w:tc>
          <w:tcPr>
            <w:tcW w:w="1040" w:type="dxa"/>
            <w:shd w:val="clear" w:color="auto" w:fill="auto"/>
            <w:tcMar>
              <w:top w:w="100" w:type="dxa"/>
              <w:left w:w="100" w:type="dxa"/>
              <w:bottom w:w="100" w:type="dxa"/>
              <w:right w:w="100" w:type="dxa"/>
            </w:tcMar>
          </w:tcPr>
          <w:p w14:paraId="22D00246"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ITI</w:t>
            </w:r>
          </w:p>
        </w:tc>
        <w:tc>
          <w:tcPr>
            <w:tcW w:w="1304" w:type="dxa"/>
            <w:shd w:val="clear" w:color="auto" w:fill="auto"/>
            <w:tcMar>
              <w:top w:w="100" w:type="dxa"/>
              <w:left w:w="100" w:type="dxa"/>
              <w:bottom w:w="100" w:type="dxa"/>
              <w:right w:w="100" w:type="dxa"/>
            </w:tcMar>
          </w:tcPr>
          <w:p w14:paraId="20F40D73"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24</w:t>
            </w:r>
          </w:p>
        </w:tc>
        <w:tc>
          <w:tcPr>
            <w:tcW w:w="1134" w:type="dxa"/>
            <w:shd w:val="clear" w:color="auto" w:fill="auto"/>
            <w:tcMar>
              <w:top w:w="100" w:type="dxa"/>
              <w:left w:w="100" w:type="dxa"/>
              <w:bottom w:w="100" w:type="dxa"/>
              <w:right w:w="100" w:type="dxa"/>
            </w:tcMar>
          </w:tcPr>
          <w:p w14:paraId="4DB4BC55"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12</w:t>
            </w:r>
          </w:p>
        </w:tc>
        <w:tc>
          <w:tcPr>
            <w:tcW w:w="1418" w:type="dxa"/>
            <w:shd w:val="clear" w:color="auto" w:fill="auto"/>
            <w:tcMar>
              <w:top w:w="100" w:type="dxa"/>
              <w:left w:w="100" w:type="dxa"/>
              <w:bottom w:w="100" w:type="dxa"/>
              <w:right w:w="100" w:type="dxa"/>
            </w:tcMar>
          </w:tcPr>
          <w:p w14:paraId="29A9F4A1"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2</w:t>
            </w:r>
          </w:p>
        </w:tc>
        <w:tc>
          <w:tcPr>
            <w:tcW w:w="1134" w:type="dxa"/>
            <w:shd w:val="clear" w:color="auto" w:fill="auto"/>
            <w:tcMar>
              <w:top w:w="100" w:type="dxa"/>
              <w:left w:w="100" w:type="dxa"/>
              <w:bottom w:w="100" w:type="dxa"/>
              <w:right w:w="100" w:type="dxa"/>
            </w:tcMar>
          </w:tcPr>
          <w:p w14:paraId="781A7F9B"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w:t>
            </w:r>
          </w:p>
        </w:tc>
        <w:tc>
          <w:tcPr>
            <w:tcW w:w="1276" w:type="dxa"/>
            <w:shd w:val="clear" w:color="auto" w:fill="auto"/>
            <w:tcMar>
              <w:top w:w="100" w:type="dxa"/>
              <w:left w:w="100" w:type="dxa"/>
              <w:bottom w:w="100" w:type="dxa"/>
              <w:right w:w="100" w:type="dxa"/>
            </w:tcMar>
          </w:tcPr>
          <w:p w14:paraId="2B9E4336"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有关</w:t>
            </w:r>
            <w:r>
              <w:rPr>
                <w:rFonts w:ascii="Century Gothic" w:hAnsi="Century Gothic" w:hint="eastAsia"/>
                <w:sz w:val="20"/>
                <w:szCs w:val="20"/>
              </w:rPr>
              <w:t xml:space="preserve"> ICANN </w:t>
            </w:r>
            <w:r>
              <w:rPr>
                <w:rFonts w:ascii="Century Gothic" w:hAnsi="Century Gothic" w:hint="eastAsia"/>
                <w:sz w:val="20"/>
                <w:szCs w:val="20"/>
              </w:rPr>
              <w:t>新项目的宝贵信息</w:t>
            </w:r>
          </w:p>
        </w:tc>
        <w:tc>
          <w:tcPr>
            <w:tcW w:w="1559" w:type="dxa"/>
            <w:shd w:val="clear" w:color="auto" w:fill="auto"/>
            <w:tcMar>
              <w:top w:w="100" w:type="dxa"/>
              <w:left w:w="100" w:type="dxa"/>
              <w:bottom w:w="100" w:type="dxa"/>
              <w:right w:w="100" w:type="dxa"/>
            </w:tcMar>
          </w:tcPr>
          <w:p w14:paraId="718549A7"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提供字幕</w:t>
            </w:r>
          </w:p>
        </w:tc>
        <w:tc>
          <w:tcPr>
            <w:tcW w:w="1983" w:type="dxa"/>
            <w:shd w:val="clear" w:color="auto" w:fill="auto"/>
            <w:tcMar>
              <w:top w:w="100" w:type="dxa"/>
              <w:left w:w="100" w:type="dxa"/>
              <w:bottom w:w="100" w:type="dxa"/>
              <w:right w:w="100" w:type="dxa"/>
            </w:tcMar>
          </w:tcPr>
          <w:p w14:paraId="2167801C"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 xml:space="preserve">GDPR </w:t>
            </w:r>
            <w:r>
              <w:rPr>
                <w:rFonts w:ascii="Century Gothic" w:hAnsi="Century Gothic" w:hint="eastAsia"/>
                <w:sz w:val="20"/>
                <w:szCs w:val="20"/>
              </w:rPr>
              <w:t>以及个人数据保护</w:t>
            </w:r>
          </w:p>
        </w:tc>
      </w:tr>
      <w:tr w:rsidR="00AA78F5" w14:paraId="73E3EEC2" w14:textId="77777777" w:rsidTr="00DE7FBF">
        <w:tc>
          <w:tcPr>
            <w:tcW w:w="1040" w:type="dxa"/>
            <w:shd w:val="clear" w:color="auto" w:fill="auto"/>
            <w:tcMar>
              <w:top w:w="100" w:type="dxa"/>
              <w:left w:w="100" w:type="dxa"/>
              <w:bottom w:w="100" w:type="dxa"/>
              <w:right w:w="100" w:type="dxa"/>
            </w:tcMar>
          </w:tcPr>
          <w:p w14:paraId="179CD0E0"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GNSO</w:t>
            </w:r>
          </w:p>
        </w:tc>
        <w:tc>
          <w:tcPr>
            <w:tcW w:w="1304" w:type="dxa"/>
            <w:shd w:val="clear" w:color="auto" w:fill="auto"/>
            <w:tcMar>
              <w:top w:w="100" w:type="dxa"/>
              <w:left w:w="100" w:type="dxa"/>
              <w:bottom w:w="100" w:type="dxa"/>
              <w:right w:w="100" w:type="dxa"/>
            </w:tcMar>
          </w:tcPr>
          <w:p w14:paraId="7605D2E6"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32</w:t>
            </w:r>
          </w:p>
        </w:tc>
        <w:tc>
          <w:tcPr>
            <w:tcW w:w="1134" w:type="dxa"/>
            <w:shd w:val="clear" w:color="auto" w:fill="auto"/>
            <w:tcMar>
              <w:top w:w="100" w:type="dxa"/>
              <w:left w:w="100" w:type="dxa"/>
              <w:bottom w:w="100" w:type="dxa"/>
              <w:right w:w="100" w:type="dxa"/>
            </w:tcMar>
          </w:tcPr>
          <w:p w14:paraId="5878C43A"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11</w:t>
            </w:r>
          </w:p>
        </w:tc>
        <w:tc>
          <w:tcPr>
            <w:tcW w:w="1418" w:type="dxa"/>
            <w:shd w:val="clear" w:color="auto" w:fill="auto"/>
            <w:tcMar>
              <w:top w:w="100" w:type="dxa"/>
              <w:left w:w="100" w:type="dxa"/>
              <w:bottom w:w="100" w:type="dxa"/>
              <w:right w:w="100" w:type="dxa"/>
            </w:tcMar>
          </w:tcPr>
          <w:p w14:paraId="2C0CDCE2"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w:t>
            </w:r>
          </w:p>
        </w:tc>
        <w:tc>
          <w:tcPr>
            <w:tcW w:w="1134" w:type="dxa"/>
            <w:shd w:val="clear" w:color="auto" w:fill="auto"/>
            <w:tcMar>
              <w:top w:w="100" w:type="dxa"/>
              <w:left w:w="100" w:type="dxa"/>
              <w:bottom w:w="100" w:type="dxa"/>
              <w:right w:w="100" w:type="dxa"/>
            </w:tcMar>
          </w:tcPr>
          <w:p w14:paraId="04828E97"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w:t>
            </w:r>
          </w:p>
        </w:tc>
        <w:tc>
          <w:tcPr>
            <w:tcW w:w="1276" w:type="dxa"/>
            <w:shd w:val="clear" w:color="auto" w:fill="auto"/>
            <w:tcMar>
              <w:top w:w="100" w:type="dxa"/>
              <w:left w:w="100" w:type="dxa"/>
              <w:bottom w:w="100" w:type="dxa"/>
              <w:right w:w="100" w:type="dxa"/>
            </w:tcMar>
          </w:tcPr>
          <w:p w14:paraId="1FA4EB15"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highlight w:val="white"/>
              </w:rPr>
              <w:t>非常详细清楚地介绍了</w:t>
            </w:r>
            <w:r>
              <w:rPr>
                <w:rFonts w:ascii="Century Gothic" w:hAnsi="Century Gothic" w:hint="eastAsia"/>
                <w:sz w:val="20"/>
                <w:szCs w:val="20"/>
                <w:highlight w:val="white"/>
              </w:rPr>
              <w:t xml:space="preserve"> GNSO </w:t>
            </w:r>
            <w:r>
              <w:rPr>
                <w:rFonts w:ascii="Century Gothic" w:hAnsi="Century Gothic" w:hint="eastAsia"/>
                <w:sz w:val="20"/>
                <w:szCs w:val="20"/>
                <w:highlight w:val="white"/>
              </w:rPr>
              <w:t>的作用、</w:t>
            </w:r>
            <w:r>
              <w:rPr>
                <w:rFonts w:ascii="Century Gothic" w:hAnsi="Century Gothic" w:hint="eastAsia"/>
                <w:sz w:val="20"/>
                <w:szCs w:val="20"/>
                <w:highlight w:val="white"/>
              </w:rPr>
              <w:t xml:space="preserve">PDP </w:t>
            </w:r>
            <w:r>
              <w:rPr>
                <w:rFonts w:ascii="Century Gothic" w:hAnsi="Century Gothic" w:hint="eastAsia"/>
                <w:sz w:val="20"/>
                <w:szCs w:val="20"/>
                <w:highlight w:val="white"/>
              </w:rPr>
              <w:t>流程以及与其他</w:t>
            </w:r>
            <w:r>
              <w:rPr>
                <w:rFonts w:ascii="Century Gothic" w:hAnsi="Century Gothic" w:hint="eastAsia"/>
                <w:sz w:val="20"/>
                <w:szCs w:val="20"/>
                <w:highlight w:val="white"/>
              </w:rPr>
              <w:t xml:space="preserve"> ICANN </w:t>
            </w:r>
            <w:r>
              <w:rPr>
                <w:rFonts w:ascii="Century Gothic" w:hAnsi="Century Gothic" w:hint="eastAsia"/>
                <w:sz w:val="20"/>
                <w:szCs w:val="20"/>
                <w:highlight w:val="white"/>
              </w:rPr>
              <w:t>利益相关方和</w:t>
            </w:r>
            <w:r>
              <w:rPr>
                <w:rFonts w:ascii="Century Gothic" w:hAnsi="Century Gothic" w:hint="eastAsia"/>
                <w:sz w:val="20"/>
                <w:szCs w:val="20"/>
                <w:highlight w:val="white"/>
              </w:rPr>
              <w:t xml:space="preserve"> GAC </w:t>
            </w:r>
            <w:r>
              <w:rPr>
                <w:rFonts w:ascii="Century Gothic" w:hAnsi="Century Gothic" w:hint="eastAsia"/>
                <w:sz w:val="20"/>
                <w:szCs w:val="20"/>
                <w:highlight w:val="white"/>
              </w:rPr>
              <w:t>的互动。</w:t>
            </w:r>
          </w:p>
        </w:tc>
        <w:tc>
          <w:tcPr>
            <w:tcW w:w="1559" w:type="dxa"/>
            <w:shd w:val="clear" w:color="auto" w:fill="auto"/>
            <w:tcMar>
              <w:top w:w="100" w:type="dxa"/>
              <w:left w:w="100" w:type="dxa"/>
              <w:bottom w:w="100" w:type="dxa"/>
              <w:right w:w="100" w:type="dxa"/>
            </w:tcMar>
          </w:tcPr>
          <w:p w14:paraId="14DB4F43"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网络研讨会召开之前，发送演示文稿和其他材料</w:t>
            </w:r>
          </w:p>
        </w:tc>
        <w:tc>
          <w:tcPr>
            <w:tcW w:w="1983" w:type="dxa"/>
            <w:shd w:val="clear" w:color="auto" w:fill="auto"/>
            <w:tcMar>
              <w:top w:w="100" w:type="dxa"/>
              <w:left w:w="100" w:type="dxa"/>
              <w:bottom w:w="100" w:type="dxa"/>
              <w:right w:w="100" w:type="dxa"/>
            </w:tcMar>
          </w:tcPr>
          <w:p w14:paraId="3C7C6D85"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 xml:space="preserve">- </w:t>
            </w:r>
            <w:r>
              <w:rPr>
                <w:rFonts w:ascii="Century Gothic" w:hAnsi="Century Gothic" w:hint="eastAsia"/>
                <w:sz w:val="20"/>
                <w:szCs w:val="20"/>
              </w:rPr>
              <w:t>章程流程，以便更好地了解</w:t>
            </w:r>
            <w:r>
              <w:rPr>
                <w:rFonts w:ascii="Century Gothic" w:hAnsi="Century Gothic" w:hint="eastAsia"/>
                <w:sz w:val="20"/>
                <w:szCs w:val="20"/>
              </w:rPr>
              <w:t xml:space="preserve"> ICANN </w:t>
            </w:r>
            <w:r>
              <w:rPr>
                <w:rFonts w:ascii="Century Gothic" w:hAnsi="Century Gothic" w:hint="eastAsia"/>
                <w:sz w:val="20"/>
                <w:szCs w:val="20"/>
              </w:rPr>
              <w:t>模型</w:t>
            </w:r>
          </w:p>
          <w:p w14:paraId="0C82594B"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 xml:space="preserve">- </w:t>
            </w:r>
            <w:r>
              <w:rPr>
                <w:rFonts w:ascii="Century Gothic" w:hAnsi="Century Gothic" w:hint="eastAsia"/>
                <w:sz w:val="20"/>
                <w:szCs w:val="20"/>
              </w:rPr>
              <w:t>向</w:t>
            </w:r>
            <w:r>
              <w:rPr>
                <w:rFonts w:ascii="Century Gothic" w:hAnsi="Century Gothic" w:hint="eastAsia"/>
                <w:sz w:val="20"/>
                <w:szCs w:val="20"/>
              </w:rPr>
              <w:t xml:space="preserve"> ICANN </w:t>
            </w:r>
            <w:r>
              <w:rPr>
                <w:rFonts w:ascii="Century Gothic" w:hAnsi="Century Gothic" w:hint="eastAsia"/>
                <w:sz w:val="20"/>
                <w:szCs w:val="20"/>
              </w:rPr>
              <w:t>董事会提起申诉的机制</w:t>
            </w:r>
            <w:r>
              <w:rPr>
                <w:rFonts w:ascii="Century Gothic" w:hAnsi="Century Gothic" w:hint="eastAsia"/>
                <w:sz w:val="20"/>
                <w:szCs w:val="20"/>
              </w:rPr>
              <w:t xml:space="preserve"> </w:t>
            </w:r>
          </w:p>
          <w:p w14:paraId="7FA83AC7"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p>
        </w:tc>
      </w:tr>
      <w:tr w:rsidR="00AA78F5" w14:paraId="077B287D" w14:textId="77777777" w:rsidTr="00DE7FBF">
        <w:tc>
          <w:tcPr>
            <w:tcW w:w="1040" w:type="dxa"/>
            <w:shd w:val="clear" w:color="auto" w:fill="auto"/>
            <w:tcMar>
              <w:top w:w="100" w:type="dxa"/>
              <w:left w:w="100" w:type="dxa"/>
              <w:bottom w:w="100" w:type="dxa"/>
              <w:right w:w="100" w:type="dxa"/>
            </w:tcMar>
          </w:tcPr>
          <w:p w14:paraId="0A4B7C18" w14:textId="77777777" w:rsidR="00AA78F5" w:rsidRDefault="00AA78F5" w:rsidP="00F755F2">
            <w:pPr>
              <w:widowControl w:val="0"/>
              <w:pBdr>
                <w:top w:val="nil"/>
                <w:left w:val="nil"/>
                <w:bottom w:val="nil"/>
                <w:right w:val="nil"/>
                <w:between w:val="nil"/>
              </w:pBdr>
              <w:rPr>
                <w:rFonts w:ascii="Century Gothic" w:hAnsi="Century Gothic" w:cs="Century Gothic"/>
                <w:b/>
                <w:sz w:val="20"/>
                <w:szCs w:val="20"/>
              </w:rPr>
            </w:pPr>
            <w:r>
              <w:rPr>
                <w:rFonts w:ascii="Century Gothic" w:hAnsi="Century Gothic" w:hint="eastAsia"/>
                <w:b/>
                <w:sz w:val="20"/>
                <w:szCs w:val="20"/>
              </w:rPr>
              <w:t xml:space="preserve">ICANN </w:t>
            </w:r>
            <w:r>
              <w:rPr>
                <w:rFonts w:ascii="Century Gothic" w:hAnsi="Century Gothic" w:hint="eastAsia"/>
                <w:b/>
                <w:sz w:val="20"/>
                <w:szCs w:val="20"/>
              </w:rPr>
              <w:t>投诉官</w:t>
            </w:r>
          </w:p>
        </w:tc>
        <w:tc>
          <w:tcPr>
            <w:tcW w:w="1304" w:type="dxa"/>
            <w:shd w:val="clear" w:color="auto" w:fill="auto"/>
            <w:tcMar>
              <w:top w:w="100" w:type="dxa"/>
              <w:left w:w="100" w:type="dxa"/>
              <w:bottom w:w="100" w:type="dxa"/>
              <w:right w:w="100" w:type="dxa"/>
            </w:tcMar>
          </w:tcPr>
          <w:p w14:paraId="0CE462B0"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18</w:t>
            </w:r>
          </w:p>
        </w:tc>
        <w:tc>
          <w:tcPr>
            <w:tcW w:w="1134" w:type="dxa"/>
            <w:shd w:val="clear" w:color="auto" w:fill="auto"/>
            <w:tcMar>
              <w:top w:w="100" w:type="dxa"/>
              <w:left w:w="100" w:type="dxa"/>
              <w:bottom w:w="100" w:type="dxa"/>
              <w:right w:w="100" w:type="dxa"/>
            </w:tcMar>
          </w:tcPr>
          <w:p w14:paraId="30AAB5BB"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9</w:t>
            </w:r>
          </w:p>
        </w:tc>
        <w:tc>
          <w:tcPr>
            <w:tcW w:w="1418" w:type="dxa"/>
            <w:shd w:val="clear" w:color="auto" w:fill="auto"/>
            <w:tcMar>
              <w:top w:w="100" w:type="dxa"/>
              <w:left w:w="100" w:type="dxa"/>
              <w:bottom w:w="100" w:type="dxa"/>
              <w:right w:w="100" w:type="dxa"/>
            </w:tcMar>
          </w:tcPr>
          <w:p w14:paraId="200A9ED4"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1</w:t>
            </w:r>
          </w:p>
        </w:tc>
        <w:tc>
          <w:tcPr>
            <w:tcW w:w="1134" w:type="dxa"/>
            <w:shd w:val="clear" w:color="auto" w:fill="auto"/>
            <w:tcMar>
              <w:top w:w="100" w:type="dxa"/>
              <w:left w:w="100" w:type="dxa"/>
              <w:bottom w:w="100" w:type="dxa"/>
              <w:right w:w="100" w:type="dxa"/>
            </w:tcMar>
          </w:tcPr>
          <w:p w14:paraId="527BE0F7"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3</w:t>
            </w:r>
          </w:p>
        </w:tc>
        <w:tc>
          <w:tcPr>
            <w:tcW w:w="1276" w:type="dxa"/>
            <w:shd w:val="clear" w:color="auto" w:fill="auto"/>
            <w:tcMar>
              <w:top w:w="100" w:type="dxa"/>
              <w:left w:w="100" w:type="dxa"/>
              <w:bottom w:w="100" w:type="dxa"/>
              <w:right w:w="100" w:type="dxa"/>
            </w:tcMar>
          </w:tcPr>
          <w:p w14:paraId="7572352D"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highlight w:val="white"/>
              </w:rPr>
              <w:t>关于如何减少投诉、</w:t>
            </w:r>
            <w:r>
              <w:rPr>
                <w:rFonts w:ascii="Century Gothic" w:hAnsi="Century Gothic" w:hint="eastAsia"/>
                <w:sz w:val="20"/>
                <w:szCs w:val="20"/>
                <w:highlight w:val="white"/>
              </w:rPr>
              <w:t xml:space="preserve">ICANN </w:t>
            </w:r>
            <w:r>
              <w:rPr>
                <w:rFonts w:ascii="Century Gothic" w:hAnsi="Century Gothic" w:hint="eastAsia"/>
                <w:sz w:val="20"/>
                <w:szCs w:val="20"/>
                <w:highlight w:val="white"/>
              </w:rPr>
              <w:t>投诉官的职能、该部门与其他部门（例如合</w:t>
            </w:r>
            <w:proofErr w:type="gramStart"/>
            <w:r>
              <w:rPr>
                <w:rFonts w:ascii="Century Gothic" w:hAnsi="Century Gothic" w:hint="eastAsia"/>
                <w:sz w:val="20"/>
                <w:szCs w:val="20"/>
                <w:highlight w:val="white"/>
              </w:rPr>
              <w:t>规</w:t>
            </w:r>
            <w:proofErr w:type="gramEnd"/>
            <w:r>
              <w:rPr>
                <w:rFonts w:ascii="Century Gothic" w:hAnsi="Century Gothic" w:hint="eastAsia"/>
                <w:sz w:val="20"/>
                <w:szCs w:val="20"/>
                <w:highlight w:val="white"/>
              </w:rPr>
              <w:t>和监察官）之间界限的令人关注的信息。</w:t>
            </w:r>
          </w:p>
        </w:tc>
        <w:tc>
          <w:tcPr>
            <w:tcW w:w="1559" w:type="dxa"/>
            <w:shd w:val="clear" w:color="auto" w:fill="auto"/>
            <w:tcMar>
              <w:top w:w="100" w:type="dxa"/>
              <w:left w:w="100" w:type="dxa"/>
              <w:bottom w:w="100" w:type="dxa"/>
              <w:right w:w="100" w:type="dxa"/>
            </w:tcMar>
          </w:tcPr>
          <w:p w14:paraId="396EEA32"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Century Gothic" w:hAnsi="Century Gothic" w:hint="eastAsia"/>
                <w:sz w:val="20"/>
                <w:szCs w:val="20"/>
              </w:rPr>
              <w:t>更多深入的示例</w:t>
            </w:r>
            <w:r>
              <w:rPr>
                <w:rFonts w:ascii="Century Gothic" w:hAnsi="Century Gothic" w:hint="eastAsia"/>
                <w:sz w:val="20"/>
                <w:szCs w:val="20"/>
              </w:rPr>
              <w:t>/</w:t>
            </w:r>
            <w:r>
              <w:rPr>
                <w:rFonts w:ascii="Century Gothic" w:hAnsi="Century Gothic" w:hint="eastAsia"/>
                <w:sz w:val="20"/>
                <w:szCs w:val="20"/>
              </w:rPr>
              <w:t>案例研究（若可能）</w:t>
            </w:r>
          </w:p>
        </w:tc>
        <w:tc>
          <w:tcPr>
            <w:tcW w:w="1983" w:type="dxa"/>
            <w:shd w:val="clear" w:color="auto" w:fill="auto"/>
            <w:tcMar>
              <w:top w:w="100" w:type="dxa"/>
              <w:left w:w="100" w:type="dxa"/>
              <w:bottom w:w="100" w:type="dxa"/>
              <w:right w:w="100" w:type="dxa"/>
            </w:tcMar>
          </w:tcPr>
          <w:p w14:paraId="6F1B5AE6" w14:textId="77777777" w:rsidR="00AA78F5" w:rsidRDefault="00AA78F5" w:rsidP="00F755F2">
            <w:pPr>
              <w:widowControl w:val="0"/>
              <w:pBdr>
                <w:top w:val="nil"/>
                <w:left w:val="nil"/>
                <w:bottom w:val="nil"/>
                <w:right w:val="nil"/>
                <w:between w:val="nil"/>
              </w:pBdr>
              <w:rPr>
                <w:rFonts w:ascii="Century Gothic" w:hAnsi="Century Gothic" w:cs="Century Gothic"/>
                <w:sz w:val="20"/>
                <w:szCs w:val="20"/>
              </w:rPr>
            </w:pPr>
            <w:r>
              <w:rPr>
                <w:rFonts w:ascii="Arial" w:hAnsi="Arial" w:hint="eastAsia"/>
                <w:sz w:val="20"/>
                <w:szCs w:val="20"/>
                <w:highlight w:val="white"/>
              </w:rPr>
              <w:t>-</w:t>
            </w:r>
            <w:r>
              <w:rPr>
                <w:rFonts w:ascii="Century Gothic" w:hAnsi="Century Gothic" w:hint="eastAsia"/>
                <w:sz w:val="20"/>
                <w:szCs w:val="20"/>
                <w:highlight w:val="white"/>
              </w:rPr>
              <w:t>合同合规</w:t>
            </w:r>
            <w:r>
              <w:rPr>
                <w:rFonts w:ascii="Century Gothic" w:hAnsi="Century Gothic" w:hint="eastAsia"/>
                <w:sz w:val="20"/>
                <w:szCs w:val="20"/>
                <w:highlight w:val="white"/>
              </w:rPr>
              <w:br/>
              <w:t xml:space="preserve">- ICANN </w:t>
            </w:r>
            <w:r>
              <w:rPr>
                <w:rFonts w:ascii="Century Gothic" w:hAnsi="Century Gothic" w:hint="eastAsia"/>
                <w:sz w:val="20"/>
                <w:szCs w:val="20"/>
                <w:highlight w:val="white"/>
              </w:rPr>
              <w:t>董事会在政策制定和决策方面的作用和局限性</w:t>
            </w:r>
            <w:r>
              <w:rPr>
                <w:rFonts w:ascii="Century Gothic" w:hAnsi="Century Gothic" w:hint="eastAsia"/>
                <w:sz w:val="20"/>
                <w:szCs w:val="20"/>
                <w:highlight w:val="white"/>
              </w:rPr>
              <w:br/>
              <w:t xml:space="preserve">-ICANN </w:t>
            </w:r>
            <w:r>
              <w:rPr>
                <w:rFonts w:ascii="Century Gothic" w:hAnsi="Century Gothic" w:hint="eastAsia"/>
                <w:sz w:val="20"/>
                <w:szCs w:val="20"/>
                <w:highlight w:val="white"/>
              </w:rPr>
              <w:t>在缓解</w:t>
            </w:r>
            <w:r>
              <w:rPr>
                <w:rFonts w:ascii="Century Gothic" w:hAnsi="Century Gothic" w:hint="eastAsia"/>
                <w:sz w:val="20"/>
                <w:szCs w:val="20"/>
                <w:highlight w:val="white"/>
              </w:rPr>
              <w:t xml:space="preserve"> DNS </w:t>
            </w:r>
            <w:r>
              <w:rPr>
                <w:rFonts w:ascii="Century Gothic" w:hAnsi="Century Gothic" w:hint="eastAsia"/>
                <w:sz w:val="20"/>
                <w:szCs w:val="20"/>
                <w:highlight w:val="white"/>
              </w:rPr>
              <w:t>滥用方面的合作关系</w:t>
            </w:r>
            <w:r>
              <w:rPr>
                <w:rFonts w:ascii="Century Gothic" w:hAnsi="Century Gothic" w:hint="eastAsia"/>
                <w:sz w:val="20"/>
                <w:szCs w:val="20"/>
                <w:highlight w:val="white"/>
              </w:rPr>
              <w:br/>
              <w:t>- ICANN WHOIS</w:t>
            </w:r>
          </w:p>
        </w:tc>
      </w:tr>
    </w:tbl>
    <w:p w14:paraId="1ACCEB80" w14:textId="77777777" w:rsidR="00AA78F5" w:rsidRDefault="00AA78F5" w:rsidP="00AA78F5">
      <w:pPr>
        <w:pBdr>
          <w:top w:val="nil"/>
          <w:left w:val="nil"/>
          <w:bottom w:val="nil"/>
          <w:right w:val="nil"/>
          <w:between w:val="nil"/>
        </w:pBdr>
        <w:spacing w:after="200" w:line="276" w:lineRule="auto"/>
        <w:jc w:val="both"/>
        <w:rPr>
          <w:rFonts w:ascii="Century Gothic" w:eastAsia="Century Gothic" w:hAnsi="Century Gothic" w:cs="Century Gothic"/>
          <w:sz w:val="20"/>
          <w:szCs w:val="20"/>
        </w:rPr>
      </w:pPr>
    </w:p>
    <w:p w14:paraId="28D8C737" w14:textId="7F5C804D" w:rsidR="00AA78F5" w:rsidRPr="00AA78F5" w:rsidRDefault="00AA78F5" w:rsidP="00DE7FBF">
      <w:pPr>
        <w:pBdr>
          <w:top w:val="nil"/>
          <w:left w:val="nil"/>
          <w:bottom w:val="nil"/>
          <w:right w:val="nil"/>
          <w:between w:val="nil"/>
        </w:pBdr>
        <w:spacing w:after="200" w:line="276" w:lineRule="auto"/>
        <w:jc w:val="both"/>
        <w:rPr>
          <w:rFonts w:ascii="Century Gothic" w:hAnsi="Century Gothic" w:cs="Century Gothic"/>
          <w:b/>
          <w:sz w:val="22"/>
          <w:szCs w:val="22"/>
        </w:rPr>
      </w:pPr>
      <w:r>
        <w:rPr>
          <w:rFonts w:ascii="Century Gothic" w:hAnsi="Century Gothic" w:hint="eastAsia"/>
          <w:b/>
          <w:sz w:val="22"/>
          <w:szCs w:val="22"/>
        </w:rPr>
        <w:t xml:space="preserve">3 </w:t>
      </w:r>
      <w:r w:rsidR="00DE7FBF">
        <w:rPr>
          <w:rFonts w:ascii="Century Gothic" w:hAnsi="Century Gothic" w:hint="eastAsia"/>
          <w:b/>
          <w:sz w:val="22"/>
          <w:szCs w:val="22"/>
        </w:rPr>
        <w:t>－</w:t>
      </w:r>
      <w:r>
        <w:rPr>
          <w:rFonts w:ascii="Century Gothic" w:hAnsi="Century Gothic" w:hint="eastAsia"/>
          <w:b/>
          <w:sz w:val="22"/>
          <w:szCs w:val="22"/>
        </w:rPr>
        <w:t xml:space="preserve"> ICANN </w:t>
      </w:r>
      <w:r>
        <w:rPr>
          <w:rFonts w:ascii="Century Gothic" w:hAnsi="Century Gothic" w:hint="eastAsia"/>
          <w:b/>
          <w:sz w:val="22"/>
          <w:szCs w:val="22"/>
        </w:rPr>
        <w:t>学习中心平台</w:t>
      </w:r>
      <w:r w:rsidR="00DE7FBF">
        <w:rPr>
          <w:rFonts w:ascii="Century Gothic" w:hAnsi="Century Gothic" w:hint="eastAsia"/>
          <w:b/>
          <w:sz w:val="22"/>
          <w:szCs w:val="22"/>
        </w:rPr>
        <w:t>。</w:t>
      </w:r>
    </w:p>
    <w:p w14:paraId="1F5F52F0"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b/>
          <w:sz w:val="20"/>
          <w:szCs w:val="20"/>
        </w:rPr>
      </w:pPr>
      <w:r>
        <w:rPr>
          <w:rFonts w:ascii="Century Gothic" w:hAnsi="Century Gothic" w:hint="eastAsia"/>
          <w:sz w:val="22"/>
          <w:szCs w:val="22"/>
        </w:rPr>
        <w:t>多个</w:t>
      </w:r>
      <w:r>
        <w:rPr>
          <w:rFonts w:ascii="Century Gothic" w:hAnsi="Century Gothic" w:hint="eastAsia"/>
          <w:sz w:val="22"/>
          <w:szCs w:val="22"/>
        </w:rPr>
        <w:t xml:space="preserve"> ICANN </w:t>
      </w:r>
      <w:r>
        <w:rPr>
          <w:rFonts w:ascii="Century Gothic" w:hAnsi="Century Gothic" w:hint="eastAsia"/>
          <w:sz w:val="22"/>
          <w:szCs w:val="22"/>
        </w:rPr>
        <w:t>社群小组已高效使用</w:t>
      </w:r>
      <w:r>
        <w:rPr>
          <w:rFonts w:ascii="Century Gothic" w:hAnsi="Century Gothic" w:hint="eastAsia"/>
          <w:sz w:val="22"/>
          <w:szCs w:val="22"/>
        </w:rPr>
        <w:t xml:space="preserve"> ICANN </w:t>
      </w:r>
      <w:r>
        <w:rPr>
          <w:rFonts w:ascii="Century Gothic" w:hAnsi="Century Gothic" w:hint="eastAsia"/>
          <w:sz w:val="22"/>
          <w:szCs w:val="22"/>
        </w:rPr>
        <w:t>学习中心平台，该平台是提供涉及</w:t>
      </w:r>
      <w:r>
        <w:rPr>
          <w:rFonts w:ascii="Century Gothic" w:hAnsi="Century Gothic" w:hint="eastAsia"/>
          <w:sz w:val="22"/>
          <w:szCs w:val="22"/>
        </w:rPr>
        <w:t xml:space="preserve"> ICANN </w:t>
      </w:r>
      <w:r>
        <w:rPr>
          <w:rFonts w:ascii="Century Gothic" w:hAnsi="Century Gothic" w:hint="eastAsia"/>
          <w:sz w:val="22"/>
          <w:szCs w:val="22"/>
        </w:rPr>
        <w:t>社群方方面面的入</w:t>
      </w:r>
      <w:proofErr w:type="gramStart"/>
      <w:r>
        <w:rPr>
          <w:rFonts w:ascii="Century Gothic" w:hAnsi="Century Gothic" w:hint="eastAsia"/>
          <w:sz w:val="22"/>
          <w:szCs w:val="22"/>
        </w:rPr>
        <w:t>职内容</w:t>
      </w:r>
      <w:proofErr w:type="gramEnd"/>
      <w:r>
        <w:rPr>
          <w:rFonts w:ascii="Century Gothic" w:hAnsi="Century Gothic" w:hint="eastAsia"/>
          <w:sz w:val="22"/>
          <w:szCs w:val="22"/>
        </w:rPr>
        <w:t>的有用平台。随着</w:t>
      </w:r>
      <w:r>
        <w:rPr>
          <w:rFonts w:ascii="Century Gothic" w:hAnsi="Century Gothic" w:hint="eastAsia"/>
          <w:sz w:val="22"/>
          <w:szCs w:val="22"/>
        </w:rPr>
        <w:t xml:space="preserve"> GAC </w:t>
      </w:r>
      <w:r>
        <w:rPr>
          <w:rFonts w:ascii="Century Gothic" w:hAnsi="Century Gothic" w:hint="eastAsia"/>
          <w:sz w:val="22"/>
          <w:szCs w:val="22"/>
        </w:rPr>
        <w:t>对该工具的了解加深，同时各种资源可供使用，</w:t>
      </w:r>
      <w:r>
        <w:rPr>
          <w:rFonts w:ascii="Century Gothic" w:hAnsi="Century Gothic" w:hint="eastAsia"/>
          <w:sz w:val="22"/>
          <w:szCs w:val="22"/>
        </w:rPr>
        <w:t xml:space="preserve">ICANN </w:t>
      </w:r>
      <w:r>
        <w:rPr>
          <w:rFonts w:ascii="Century Gothic" w:hAnsi="Century Gothic" w:hint="eastAsia"/>
          <w:sz w:val="22"/>
          <w:szCs w:val="22"/>
        </w:rPr>
        <w:t>学习中心平台会将系列网络研讨会、能力建设工作坊信息以及</w:t>
      </w:r>
      <w:r>
        <w:rPr>
          <w:rFonts w:ascii="Century Gothic" w:hAnsi="Century Gothic" w:hint="eastAsia"/>
          <w:sz w:val="22"/>
          <w:szCs w:val="22"/>
        </w:rPr>
        <w:t xml:space="preserve"> GAC </w:t>
      </w:r>
      <w:r>
        <w:rPr>
          <w:rFonts w:ascii="Century Gothic" w:hAnsi="Century Gothic" w:hint="eastAsia"/>
          <w:sz w:val="22"/>
          <w:szCs w:val="22"/>
        </w:rPr>
        <w:t>及其工作的入门课程集于一体。提供的信息不仅可以供</w:t>
      </w:r>
      <w:r>
        <w:rPr>
          <w:rFonts w:ascii="Century Gothic" w:hAnsi="Century Gothic" w:hint="eastAsia"/>
          <w:sz w:val="22"/>
          <w:szCs w:val="22"/>
        </w:rPr>
        <w:t xml:space="preserve"> GAC </w:t>
      </w:r>
      <w:r>
        <w:rPr>
          <w:rFonts w:ascii="Century Gothic" w:hAnsi="Century Gothic" w:hint="eastAsia"/>
          <w:sz w:val="22"/>
          <w:szCs w:val="22"/>
        </w:rPr>
        <w:t>使用，也可以供</w:t>
      </w:r>
      <w:r>
        <w:rPr>
          <w:rFonts w:ascii="Century Gothic" w:hAnsi="Century Gothic" w:hint="eastAsia"/>
          <w:sz w:val="22"/>
          <w:szCs w:val="22"/>
        </w:rPr>
        <w:t xml:space="preserve"> ICANN </w:t>
      </w:r>
      <w:r>
        <w:rPr>
          <w:rFonts w:ascii="Century Gothic" w:hAnsi="Century Gothic" w:hint="eastAsia"/>
          <w:sz w:val="22"/>
          <w:szCs w:val="22"/>
        </w:rPr>
        <w:t>社群使用，帮助向社群的其余部分说明</w:t>
      </w:r>
      <w:r>
        <w:rPr>
          <w:rFonts w:ascii="Century Gothic" w:hAnsi="Century Gothic" w:hint="eastAsia"/>
          <w:sz w:val="22"/>
          <w:szCs w:val="22"/>
        </w:rPr>
        <w:t xml:space="preserve"> GAC </w:t>
      </w:r>
      <w:r>
        <w:rPr>
          <w:rFonts w:ascii="Century Gothic" w:hAnsi="Century Gothic" w:hint="eastAsia"/>
          <w:sz w:val="22"/>
          <w:szCs w:val="22"/>
        </w:rPr>
        <w:t>开展的工作。</w:t>
      </w:r>
    </w:p>
    <w:p w14:paraId="26FD7F61" w14:textId="77777777" w:rsidR="00AA78F5" w:rsidRPr="00BF4B9D" w:rsidRDefault="00AA78F5" w:rsidP="00DE7FBF">
      <w:pPr>
        <w:pStyle w:val="Heading3"/>
        <w:jc w:val="both"/>
        <w:rPr>
          <w:color w:val="0070C0"/>
          <w:sz w:val="22"/>
        </w:rPr>
      </w:pPr>
      <w:bookmarkStart w:id="1" w:name="_3cn0e2769io1"/>
      <w:bookmarkEnd w:id="1"/>
      <w:r>
        <w:rPr>
          <w:rFonts w:hint="eastAsia"/>
          <w:color w:val="0070C0"/>
          <w:sz w:val="22"/>
        </w:rPr>
        <w:t xml:space="preserve">GAC </w:t>
      </w:r>
      <w:r>
        <w:rPr>
          <w:rFonts w:hint="eastAsia"/>
          <w:color w:val="0070C0"/>
          <w:sz w:val="22"/>
        </w:rPr>
        <w:t>差旅补助</w:t>
      </w:r>
      <w:r>
        <w:rPr>
          <w:rFonts w:hint="eastAsia"/>
          <w:color w:val="0070C0"/>
          <w:sz w:val="22"/>
        </w:rPr>
        <w:t xml:space="preserve"> </w:t>
      </w:r>
    </w:p>
    <w:p w14:paraId="660C7CEF" w14:textId="23D5DF8F"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t xml:space="preserve">ICANN </w:t>
      </w:r>
      <w:r>
        <w:rPr>
          <w:rFonts w:ascii="Century Gothic" w:hAnsi="Century Gothic" w:hint="eastAsia"/>
          <w:sz w:val="22"/>
          <w:szCs w:val="22"/>
        </w:rPr>
        <w:t>公共会议的差旅补助是一项重要资源，可帮助提高</w:t>
      </w:r>
      <w:r>
        <w:rPr>
          <w:rFonts w:ascii="Century Gothic" w:hAnsi="Century Gothic" w:hint="eastAsia"/>
          <w:sz w:val="22"/>
          <w:szCs w:val="22"/>
        </w:rPr>
        <w:t xml:space="preserve"> GAC </w:t>
      </w:r>
      <w:r>
        <w:rPr>
          <w:rFonts w:ascii="Century Gothic" w:hAnsi="Century Gothic" w:hint="eastAsia"/>
          <w:sz w:val="22"/>
          <w:szCs w:val="22"/>
        </w:rPr>
        <w:t>工作的参与度，并向</w:t>
      </w:r>
      <w:r>
        <w:rPr>
          <w:rFonts w:ascii="Century Gothic" w:hAnsi="Century Gothic" w:hint="eastAsia"/>
          <w:sz w:val="22"/>
          <w:szCs w:val="22"/>
        </w:rPr>
        <w:t xml:space="preserve"> GAC </w:t>
      </w:r>
      <w:r>
        <w:rPr>
          <w:rFonts w:ascii="Century Gothic" w:hAnsi="Century Gothic" w:hint="eastAsia"/>
          <w:sz w:val="22"/>
          <w:szCs w:val="22"/>
        </w:rPr>
        <w:t>成员有效地分享与重要议题相关的信息</w:t>
      </w:r>
      <w:r w:rsidR="00DE7FBF">
        <w:rPr>
          <w:rFonts w:ascii="Century Gothic" w:hAnsi="Century Gothic" w:hint="eastAsia"/>
          <w:sz w:val="22"/>
          <w:szCs w:val="22"/>
        </w:rPr>
        <w:t>。</w:t>
      </w:r>
      <w:r>
        <w:rPr>
          <w:rFonts w:ascii="Century Gothic" w:hAnsi="Century Gothic" w:hint="eastAsia"/>
          <w:sz w:val="22"/>
          <w:szCs w:val="22"/>
        </w:rPr>
        <w:t xml:space="preserve"> </w:t>
      </w:r>
    </w:p>
    <w:p w14:paraId="0821CEB8"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t>该计划为</w:t>
      </w:r>
      <w:r>
        <w:rPr>
          <w:rFonts w:ascii="Century Gothic" w:hAnsi="Century Gothic" w:hint="eastAsia"/>
          <w:sz w:val="22"/>
          <w:szCs w:val="22"/>
        </w:rPr>
        <w:t xml:space="preserve"> GAC </w:t>
      </w:r>
      <w:r>
        <w:rPr>
          <w:rFonts w:ascii="Century Gothic" w:hAnsi="Century Gothic" w:hint="eastAsia"/>
          <w:sz w:val="22"/>
          <w:szCs w:val="22"/>
        </w:rPr>
        <w:t>成员出席下一</w:t>
      </w:r>
      <w:r>
        <w:rPr>
          <w:rFonts w:ascii="Century Gothic" w:hAnsi="Century Gothic" w:hint="eastAsia"/>
          <w:sz w:val="22"/>
          <w:szCs w:val="22"/>
        </w:rPr>
        <w:t xml:space="preserve"> ICANN </w:t>
      </w:r>
      <w:r>
        <w:rPr>
          <w:rFonts w:ascii="Century Gothic" w:hAnsi="Century Gothic" w:hint="eastAsia"/>
          <w:sz w:val="22"/>
          <w:szCs w:val="22"/>
        </w:rPr>
        <w:t>财年</w:t>
      </w:r>
      <w:r>
        <w:rPr>
          <w:rFonts w:ascii="Century Gothic" w:hAnsi="Century Gothic" w:hint="eastAsia"/>
          <w:sz w:val="22"/>
          <w:szCs w:val="22"/>
        </w:rPr>
        <w:t xml:space="preserve"> (FY19) </w:t>
      </w:r>
      <w:r>
        <w:rPr>
          <w:rFonts w:ascii="Century Gothic" w:hAnsi="Century Gothic" w:hint="eastAsia"/>
          <w:sz w:val="22"/>
          <w:szCs w:val="22"/>
        </w:rPr>
        <w:t>的</w:t>
      </w:r>
      <w:r>
        <w:rPr>
          <w:rFonts w:ascii="Century Gothic" w:hAnsi="Century Gothic" w:hint="eastAsia"/>
          <w:sz w:val="22"/>
          <w:szCs w:val="22"/>
        </w:rPr>
        <w:t xml:space="preserve"> ICANN </w:t>
      </w:r>
      <w:proofErr w:type="gramStart"/>
      <w:r>
        <w:rPr>
          <w:rFonts w:ascii="Century Gothic" w:hAnsi="Century Gothic" w:hint="eastAsia"/>
          <w:sz w:val="22"/>
          <w:szCs w:val="22"/>
        </w:rPr>
        <w:t>公共会议</w:t>
      </w:r>
      <w:proofErr w:type="gramEnd"/>
      <w:r>
        <w:rPr>
          <w:rFonts w:ascii="Century Gothic" w:hAnsi="Century Gothic" w:hint="eastAsia"/>
          <w:sz w:val="22"/>
          <w:szCs w:val="22"/>
        </w:rPr>
        <w:t>提供了四十</w:t>
      </w:r>
      <w:r>
        <w:rPr>
          <w:rFonts w:ascii="Century Gothic" w:hAnsi="Century Gothic" w:hint="eastAsia"/>
          <w:sz w:val="22"/>
          <w:szCs w:val="22"/>
        </w:rPr>
        <w:t xml:space="preserve"> (40) </w:t>
      </w:r>
      <w:r>
        <w:rPr>
          <w:rFonts w:ascii="Century Gothic" w:hAnsi="Century Gothic" w:hint="eastAsia"/>
          <w:sz w:val="22"/>
          <w:szCs w:val="22"/>
        </w:rPr>
        <w:t>个差旅补助名额。每个差旅补助名额的补助包括会议期间（正式会议日期的前一天到达至正式会议日期后一天离开）的每日津贴、机票、住宿费。</w:t>
      </w:r>
    </w:p>
    <w:p w14:paraId="14041FEB"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2"/>
          <w:szCs w:val="22"/>
        </w:rPr>
      </w:pPr>
      <w:r>
        <w:rPr>
          <w:rFonts w:ascii="Century Gothic" w:hAnsi="Century Gothic" w:hint="eastAsia"/>
          <w:sz w:val="22"/>
          <w:szCs w:val="22"/>
        </w:rPr>
        <w:lastRenderedPageBreak/>
        <w:t>在巴拿马，</w:t>
      </w:r>
      <w:r>
        <w:rPr>
          <w:rFonts w:ascii="Century Gothic" w:hAnsi="Century Gothic" w:hint="eastAsia"/>
          <w:sz w:val="22"/>
          <w:szCs w:val="22"/>
        </w:rPr>
        <w:t xml:space="preserve">GAC </w:t>
      </w:r>
      <w:r>
        <w:rPr>
          <w:rFonts w:ascii="Century Gothic" w:hAnsi="Century Gothic" w:hint="eastAsia"/>
          <w:sz w:val="22"/>
          <w:szCs w:val="22"/>
        </w:rPr>
        <w:t>支持人员将分享有关</w:t>
      </w:r>
      <w:r>
        <w:rPr>
          <w:rFonts w:ascii="Century Gothic" w:hAnsi="Century Gothic" w:hint="eastAsia"/>
          <w:sz w:val="22"/>
          <w:szCs w:val="22"/>
        </w:rPr>
        <w:t xml:space="preserve"> ICANN </w:t>
      </w:r>
      <w:proofErr w:type="gramStart"/>
      <w:r>
        <w:rPr>
          <w:rFonts w:ascii="Century Gothic" w:hAnsi="Century Gothic" w:hint="eastAsia"/>
          <w:sz w:val="22"/>
          <w:szCs w:val="22"/>
        </w:rPr>
        <w:t>公共会议</w:t>
      </w:r>
      <w:proofErr w:type="gramEnd"/>
      <w:r>
        <w:rPr>
          <w:rFonts w:ascii="Century Gothic" w:hAnsi="Century Gothic" w:hint="eastAsia"/>
          <w:sz w:val="22"/>
          <w:szCs w:val="22"/>
        </w:rPr>
        <w:t>差旅补助的意向表明以及申请流程方面的动态。工作人员还将说明为参加即将在巴塞罗纳</w:t>
      </w:r>
      <w:r>
        <w:rPr>
          <w:rFonts w:ascii="Century Gothic" w:hAnsi="Century Gothic" w:hint="eastAsia"/>
          <w:sz w:val="22"/>
          <w:szCs w:val="22"/>
        </w:rPr>
        <w:t xml:space="preserve"> ICANN </w:t>
      </w:r>
      <w:r>
        <w:rPr>
          <w:rFonts w:ascii="Century Gothic" w:hAnsi="Century Gothic" w:hint="eastAsia"/>
          <w:sz w:val="22"/>
          <w:szCs w:val="22"/>
        </w:rPr>
        <w:t>第</w:t>
      </w:r>
      <w:r>
        <w:rPr>
          <w:rFonts w:ascii="Century Gothic" w:hAnsi="Century Gothic" w:hint="eastAsia"/>
          <w:sz w:val="22"/>
          <w:szCs w:val="22"/>
        </w:rPr>
        <w:t xml:space="preserve"> 63 </w:t>
      </w:r>
      <w:r>
        <w:rPr>
          <w:rFonts w:ascii="Century Gothic" w:hAnsi="Century Gothic" w:hint="eastAsia"/>
          <w:sz w:val="22"/>
          <w:szCs w:val="22"/>
        </w:rPr>
        <w:t>届会议期间举行的高级政府会议的高级别差旅人员提供支持的可用资源。</w:t>
      </w:r>
    </w:p>
    <w:p w14:paraId="7D494140" w14:textId="77777777" w:rsidR="00AA78F5" w:rsidRDefault="00AA78F5" w:rsidP="00DE7FBF">
      <w:pPr>
        <w:pBdr>
          <w:top w:val="nil"/>
          <w:left w:val="nil"/>
          <w:bottom w:val="nil"/>
          <w:right w:val="nil"/>
          <w:between w:val="nil"/>
        </w:pBdr>
        <w:spacing w:after="200" w:line="276" w:lineRule="auto"/>
        <w:jc w:val="both"/>
        <w:rPr>
          <w:rFonts w:ascii="Century Gothic" w:hAnsi="Century Gothic" w:cs="Century Gothic"/>
          <w:sz w:val="20"/>
          <w:szCs w:val="20"/>
        </w:rPr>
      </w:pPr>
      <w:r>
        <w:rPr>
          <w:rFonts w:ascii="Century Gothic" w:hAnsi="Century Gothic" w:hint="eastAsia"/>
          <w:sz w:val="22"/>
          <w:szCs w:val="22"/>
        </w:rPr>
        <w:t>工作人员也会介绍有关重新审查</w:t>
      </w:r>
      <w:r>
        <w:rPr>
          <w:rFonts w:ascii="Century Gothic" w:hAnsi="Century Gothic" w:hint="eastAsia"/>
          <w:sz w:val="22"/>
          <w:szCs w:val="22"/>
        </w:rPr>
        <w:t xml:space="preserve"> ICANN</w:t>
      </w:r>
      <w:r>
        <w:rPr>
          <w:rFonts w:ascii="Century Gothic" w:hAnsi="Century Gothic" w:hint="eastAsia"/>
          <w:sz w:val="22"/>
          <w:szCs w:val="22"/>
        </w:rPr>
        <w:t>《差旅补助指导原则》的新</w:t>
      </w:r>
      <w:r>
        <w:rPr>
          <w:rFonts w:ascii="Century Gothic" w:hAnsi="Century Gothic" w:hint="eastAsia"/>
          <w:sz w:val="22"/>
          <w:szCs w:val="22"/>
        </w:rPr>
        <w:t xml:space="preserve"> ICANN </w:t>
      </w:r>
      <w:r>
        <w:rPr>
          <w:rFonts w:ascii="Century Gothic" w:hAnsi="Century Gothic" w:hint="eastAsia"/>
          <w:sz w:val="22"/>
          <w:szCs w:val="22"/>
        </w:rPr>
        <w:t>计划（参见</w:t>
      </w:r>
      <w:r>
        <w:rPr>
          <w:rFonts w:ascii="Century Gothic" w:hAnsi="Century Gothic" w:hint="eastAsia"/>
          <w:sz w:val="22"/>
          <w:szCs w:val="22"/>
        </w:rPr>
        <w:t xml:space="preserve"> </w:t>
      </w:r>
      <w:hyperlink r:id="rId13">
        <w:r>
          <w:rPr>
            <w:rFonts w:ascii="Century Gothic" w:hAnsi="Century Gothic" w:hint="eastAsia"/>
            <w:color w:val="1155CC"/>
            <w:sz w:val="22"/>
            <w:szCs w:val="22"/>
            <w:u w:val="single"/>
          </w:rPr>
          <w:t>https://www.icann.org/public-comments/travel-support-guidelines-2018-05-30-en</w:t>
        </w:r>
      </w:hyperlink>
      <w:r>
        <w:rPr>
          <w:rFonts w:ascii="Century Gothic" w:hAnsi="Century Gothic" w:hint="eastAsia"/>
          <w:sz w:val="22"/>
          <w:szCs w:val="22"/>
        </w:rPr>
        <w:t>）。</w:t>
      </w:r>
    </w:p>
    <w:p w14:paraId="56BCDF81" w14:textId="3E179116" w:rsidR="00E615C7" w:rsidRDefault="00E615C7" w:rsidP="009E2D17">
      <w:pPr>
        <w:pStyle w:val="BodyText"/>
      </w:pPr>
    </w:p>
    <w:p w14:paraId="2C2EC539" w14:textId="3E9F6D5E" w:rsidR="00E615C7" w:rsidRDefault="00E615C7" w:rsidP="00920FBF">
      <w:pPr>
        <w:pStyle w:val="BodyText"/>
      </w:pPr>
    </w:p>
    <w:p w14:paraId="18C8D1B4" w14:textId="77777777" w:rsidR="003D4677" w:rsidRDefault="003D4677" w:rsidP="00920FBF">
      <w:pPr>
        <w:pStyle w:val="BodyText"/>
      </w:pPr>
    </w:p>
    <w:p w14:paraId="30BFE102" w14:textId="58FE14E6" w:rsidR="00416093" w:rsidRDefault="00F21D6A" w:rsidP="00EE2665">
      <w:pPr>
        <w:pStyle w:val="Heading2"/>
      </w:pPr>
      <w:bookmarkStart w:id="2" w:name="_Hlk484433727"/>
      <w:r>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10398" w:rsidRPr="003F43E3" w14:paraId="02A4B1CF" w14:textId="77777777" w:rsidTr="00D27E64">
        <w:tc>
          <w:tcPr>
            <w:tcW w:w="3261" w:type="dxa"/>
            <w:vAlign w:val="center"/>
          </w:tcPr>
          <w:p w14:paraId="4950A8FE" w14:textId="77777777" w:rsidR="00010398" w:rsidRPr="003F43E3" w:rsidRDefault="00010398"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811" w:type="dxa"/>
            <w:vAlign w:val="center"/>
          </w:tcPr>
          <w:p w14:paraId="3670060B" w14:textId="31D10CB4" w:rsidR="00010398" w:rsidRPr="00EA3A02" w:rsidRDefault="009E2D17" w:rsidP="00FC2E8B">
            <w:pPr>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成员入职和差旅补助</w:t>
            </w:r>
          </w:p>
        </w:tc>
      </w:tr>
      <w:tr w:rsidR="00010398" w:rsidRPr="003F43E3" w14:paraId="0641DFB7" w14:textId="77777777" w:rsidTr="00D27E64">
        <w:tc>
          <w:tcPr>
            <w:tcW w:w="3261" w:type="dxa"/>
            <w:vAlign w:val="center"/>
          </w:tcPr>
          <w:p w14:paraId="23363542" w14:textId="77777777" w:rsidR="00010398" w:rsidRPr="003F43E3" w:rsidRDefault="00010398"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811" w:type="dxa"/>
            <w:vAlign w:val="center"/>
          </w:tcPr>
          <w:p w14:paraId="71A5F200" w14:textId="77777777" w:rsidR="00010398" w:rsidRPr="003F43E3" w:rsidRDefault="00010398"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成员</w:t>
            </w:r>
          </w:p>
        </w:tc>
      </w:tr>
      <w:tr w:rsidR="00010398" w:rsidRPr="003F43E3" w14:paraId="0DD5FC1F" w14:textId="77777777" w:rsidTr="00D27E64">
        <w:tc>
          <w:tcPr>
            <w:tcW w:w="3261" w:type="dxa"/>
            <w:vAlign w:val="center"/>
          </w:tcPr>
          <w:p w14:paraId="283030BF" w14:textId="77777777" w:rsidR="00010398" w:rsidRPr="003F43E3" w:rsidRDefault="00010398" w:rsidP="00D27E64">
            <w:pPr>
              <w:ind w:right="-132"/>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811" w:type="dxa"/>
            <w:vAlign w:val="center"/>
          </w:tcPr>
          <w:p w14:paraId="5BCACAE1" w14:textId="128AABE2" w:rsidR="00010398" w:rsidRPr="003F43E3" w:rsidRDefault="00AA78F5" w:rsidP="00D27E64">
            <w:pPr>
              <w:ind w:right="545"/>
              <w:rPr>
                <w:rFonts w:ascii="Century Gothic" w:eastAsiaTheme="minorEastAsia" w:hAnsi="Century Gothic" w:cstheme="minorBidi"/>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14 </w:t>
            </w:r>
            <w:r>
              <w:rPr>
                <w:rFonts w:ascii="Century Gothic" w:hAnsi="Century Gothic" w:hint="eastAsia"/>
                <w:sz w:val="20"/>
                <w:szCs w:val="20"/>
              </w:rPr>
              <w:t>日</w:t>
            </w:r>
          </w:p>
        </w:tc>
      </w:tr>
    </w:tbl>
    <w:p w14:paraId="5F2B7234" w14:textId="77777777" w:rsidR="0017576D" w:rsidRPr="00CF56FA" w:rsidRDefault="0017576D" w:rsidP="00E64914">
      <w:pPr>
        <w:pStyle w:val="BodyText"/>
        <w:ind w:right="545"/>
        <w:rPr>
          <w:color w:val="000000"/>
          <w:szCs w:val="20"/>
        </w:rPr>
      </w:pPr>
      <w:bookmarkStart w:id="3" w:name="_GoBack"/>
      <w:bookmarkEnd w:id="2"/>
      <w:bookmarkEnd w:id="3"/>
    </w:p>
    <w:sectPr w:rsidR="0017576D" w:rsidRPr="00CF56FA" w:rsidSect="007A174E">
      <w:headerReference w:type="default" r:id="rId14"/>
      <w:footerReference w:type="default" r:id="rId15"/>
      <w:headerReference w:type="first" r:id="rId16"/>
      <w:footerReference w:type="first" r:id="rId17"/>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E84A" w14:textId="77777777" w:rsidR="00580B37" w:rsidRDefault="00580B37" w:rsidP="00A24449">
      <w:r>
        <w:separator/>
      </w:r>
    </w:p>
  </w:endnote>
  <w:endnote w:type="continuationSeparator" w:id="0">
    <w:p w14:paraId="53A0D983" w14:textId="77777777" w:rsidR="00580B37" w:rsidRDefault="00580B37"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00007843"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414BB7" w:rsidRDefault="00414BB7" w:rsidP="002276FD">
    <w:pPr>
      <w:pStyle w:val="Footer"/>
      <w:ind w:left="-567" w:right="261"/>
    </w:pPr>
  </w:p>
  <w:p w14:paraId="1F6A8333" w14:textId="07D6AD7B" w:rsidR="00414BB7" w:rsidRPr="00B026C8" w:rsidRDefault="00D161F9" w:rsidP="002276FD">
    <w:pPr>
      <w:pBdr>
        <w:top w:val="single" w:sz="18" w:space="1" w:color="1F497D"/>
      </w:pBdr>
      <w:spacing w:before="240"/>
      <w:ind w:right="261"/>
      <w:rPr>
        <w:rFonts w:ascii="Century Gothic" w:hAnsi="Century Gothic"/>
        <w:color w:val="00408E"/>
      </w:rPr>
    </w:pP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t xml:space="preserve">      </w:t>
    </w:r>
    <w:r>
      <w:rPr>
        <w:rFonts w:ascii="Century Gothic" w:hAnsi="Century Gothic" w:hint="eastAsia"/>
        <w:color w:val="00408E"/>
        <w:sz w:val="16"/>
        <w:szCs w:val="16"/>
      </w:rPr>
      <w:tab/>
      <w:t xml:space="preserve">                </w:t>
    </w:r>
    <w:r>
      <w:rPr>
        <w:rFonts w:ascii="Century Gothic" w:hAnsi="Century Gothic" w:hint="eastAsia"/>
        <w:color w:val="00408E"/>
        <w:sz w:val="16"/>
        <w:szCs w:val="16"/>
      </w:rPr>
      <w:tab/>
    </w:r>
    <w:r>
      <w:rPr>
        <w:rFonts w:ascii="Century Gothic" w:hAnsi="Century Gothic" w:hint="eastAsia"/>
        <w:color w:val="00408E"/>
        <w:sz w:val="16"/>
        <w:szCs w:val="16"/>
      </w:rPr>
      <w:tab/>
    </w:r>
    <w:r>
      <w:rPr>
        <w:rFonts w:ascii="Century Gothic" w:hAnsi="Century Gothic" w:hint="eastAsia"/>
        <w:color w:val="00408E"/>
        <w:sz w:val="16"/>
        <w:szCs w:val="16"/>
      </w:rPr>
      <w:tab/>
      <w:t xml:space="preserve">                 </w:t>
    </w:r>
    <w:r>
      <w:rPr>
        <w:rFonts w:ascii="Century Gothic" w:hAnsi="Century Gothic" w:hint="eastAsia"/>
        <w:color w:val="00408E"/>
        <w:sz w:val="16"/>
        <w:szCs w:val="16"/>
      </w:rPr>
      <w:tab/>
      <w:t xml:space="preserve"> </w:t>
    </w:r>
    <w:r>
      <w:rPr>
        <w:rFonts w:ascii="Century Gothic" w:hAnsi="Century Gothic" w:hint="eastAsia"/>
        <w:color w:val="00408E"/>
        <w:sz w:val="16"/>
        <w:szCs w:val="16"/>
      </w:rPr>
      <w:t>第</w:t>
    </w:r>
    <w:r>
      <w:rPr>
        <w:rFonts w:ascii="Century Gothic" w:hAnsi="Century Gothic" w:hint="eastAsia"/>
        <w:color w:val="00408E"/>
        <w:sz w:val="16"/>
        <w:szCs w:val="16"/>
      </w:rPr>
      <w:t xml:space="preserve"> </w:t>
    </w:r>
    <w:r w:rsidR="00414BB7" w:rsidRPr="00B026C8">
      <w:rPr>
        <w:rFonts w:ascii="Century Gothic" w:hAnsi="Century Gothic" w:hint="eastAsia"/>
        <w:color w:val="00408E"/>
        <w:sz w:val="16"/>
        <w:szCs w:val="16"/>
      </w:rPr>
      <w:fldChar w:fldCharType="begin"/>
    </w:r>
    <w:r w:rsidR="00414BB7" w:rsidRPr="00B026C8">
      <w:rPr>
        <w:rFonts w:ascii="Century Gothic" w:hAnsi="Century Gothic" w:hint="eastAsia"/>
        <w:color w:val="00408E"/>
        <w:sz w:val="16"/>
        <w:szCs w:val="16"/>
      </w:rPr>
      <w:instrText xml:space="preserve"> PAGE </w:instrText>
    </w:r>
    <w:r w:rsidR="00414BB7" w:rsidRPr="00B026C8">
      <w:rPr>
        <w:rFonts w:ascii="Century Gothic" w:hAnsi="Century Gothic" w:hint="eastAsia"/>
        <w:color w:val="00408E"/>
        <w:sz w:val="16"/>
        <w:szCs w:val="16"/>
      </w:rPr>
      <w:fldChar w:fldCharType="separate"/>
    </w:r>
    <w:r w:rsidR="00910E19">
      <w:rPr>
        <w:rFonts w:ascii="Century Gothic" w:hAnsi="Century Gothic" w:hint="eastAsia"/>
        <w:color w:val="00408E"/>
        <w:sz w:val="16"/>
        <w:szCs w:val="16"/>
      </w:rPr>
      <w:t>2</w:t>
    </w:r>
    <w:r w:rsidR="00414BB7"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页，共</w:t>
    </w:r>
    <w:r>
      <w:rPr>
        <w:rFonts w:ascii="Century Gothic" w:hAnsi="Century Gothic" w:hint="eastAsia"/>
        <w:color w:val="00408E"/>
        <w:sz w:val="16"/>
        <w:szCs w:val="16"/>
      </w:rPr>
      <w:t xml:space="preserve"> </w:t>
    </w:r>
    <w:r w:rsidR="00414BB7" w:rsidRPr="00B026C8">
      <w:rPr>
        <w:rFonts w:ascii="Century Gothic" w:hAnsi="Century Gothic" w:hint="eastAsia"/>
        <w:color w:val="00408E"/>
        <w:sz w:val="16"/>
        <w:szCs w:val="16"/>
      </w:rPr>
      <w:fldChar w:fldCharType="begin"/>
    </w:r>
    <w:r w:rsidR="00414BB7" w:rsidRPr="00B026C8">
      <w:rPr>
        <w:rFonts w:ascii="Century Gothic" w:hAnsi="Century Gothic" w:hint="eastAsia"/>
        <w:color w:val="00408E"/>
        <w:sz w:val="16"/>
        <w:szCs w:val="16"/>
      </w:rPr>
      <w:instrText xml:space="preserve"> NUMPAGES  </w:instrText>
    </w:r>
    <w:r w:rsidR="00414BB7" w:rsidRPr="00B026C8">
      <w:rPr>
        <w:rFonts w:ascii="Century Gothic" w:hAnsi="Century Gothic" w:hint="eastAsia"/>
        <w:color w:val="00408E"/>
        <w:sz w:val="16"/>
        <w:szCs w:val="16"/>
      </w:rPr>
      <w:fldChar w:fldCharType="separate"/>
    </w:r>
    <w:r w:rsidR="00910E19">
      <w:rPr>
        <w:rFonts w:ascii="Century Gothic" w:hAnsi="Century Gothic" w:hint="eastAsia"/>
        <w:color w:val="00408E"/>
        <w:sz w:val="16"/>
        <w:szCs w:val="16"/>
      </w:rPr>
      <w:t>11</w:t>
    </w:r>
    <w:r w:rsidR="00414BB7" w:rsidRPr="00B026C8">
      <w:rPr>
        <w:rFonts w:ascii="Century Gothic" w:hAnsi="Century Gothic" w:hint="eastAsia"/>
        <w:color w:val="00408E"/>
        <w:sz w:val="16"/>
        <w:szCs w:val="16"/>
      </w:rPr>
      <w:fldChar w:fldCharType="end"/>
    </w:r>
    <w:r>
      <w:rPr>
        <w:rFonts w:ascii="Century Gothic" w:hAnsi="Century Gothic" w:hint="eastAsia"/>
        <w:color w:val="00408E"/>
        <w:sz w:val="16"/>
        <w:szCs w:val="16"/>
      </w:rPr>
      <w:t xml:space="preserve"> </w:t>
    </w:r>
    <w:r>
      <w:rPr>
        <w:rFonts w:ascii="Century Gothic" w:hAnsi="Century Gothic" w:hint="eastAsia"/>
        <w:color w:val="00408E"/>
        <w:sz w:val="16"/>
        <w:szCs w:val="16"/>
      </w:rPr>
      <w:t>页</w:t>
    </w:r>
  </w:p>
  <w:p w14:paraId="5437F5F8" w14:textId="77777777" w:rsidR="00414BB7" w:rsidRPr="000C0FD7" w:rsidRDefault="00414BB7"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414BB7" w:rsidRPr="00C2562C" w:rsidRDefault="00414BB7" w:rsidP="00740F60">
    <w:pPr>
      <w:pBdr>
        <w:top w:val="single" w:sz="18" w:space="1" w:color="1F497D"/>
      </w:pBdr>
      <w:spacing w:before="240"/>
      <w:ind w:right="544"/>
      <w:rPr>
        <w:color w:val="00408E"/>
        <w:sz w:val="2"/>
        <w:szCs w:val="2"/>
      </w:rPr>
    </w:pPr>
  </w:p>
  <w:p w14:paraId="6CEFBB86" w14:textId="77777777" w:rsidR="00414BB7" w:rsidRPr="00B026C8" w:rsidRDefault="00414BB7" w:rsidP="00740F60">
    <w:pPr>
      <w:pStyle w:val="NoSpacing"/>
      <w:ind w:right="544"/>
      <w:jc w:val="right"/>
      <w:rPr>
        <w:sz w:val="16"/>
        <w:szCs w:val="16"/>
      </w:rPr>
    </w:pPr>
    <w:r>
      <w:rPr>
        <w:rFonts w:hint="eastAsia"/>
        <w:sz w:val="16"/>
        <w:szCs w:val="16"/>
      </w:rPr>
      <w:t xml:space="preserve">203 Drummond Street, Carlton VIC 3053 </w:t>
    </w:r>
  </w:p>
  <w:p w14:paraId="43F9FA24" w14:textId="77777777" w:rsidR="00414BB7" w:rsidRPr="00B026C8" w:rsidRDefault="00414BB7" w:rsidP="00740F60">
    <w:pPr>
      <w:pStyle w:val="NoSpacing"/>
      <w:ind w:right="544"/>
      <w:jc w:val="right"/>
      <w:rPr>
        <w:sz w:val="16"/>
        <w:szCs w:val="16"/>
      </w:rPr>
    </w:pPr>
    <w:r>
      <w:rPr>
        <w:rFonts w:hint="eastAsia"/>
        <w:sz w:val="16"/>
        <w:szCs w:val="16"/>
      </w:rPr>
      <w:t>03 9650 7222</w:t>
    </w:r>
  </w:p>
  <w:p w14:paraId="67FE17A9" w14:textId="77777777" w:rsidR="00414BB7" w:rsidRPr="00B026C8" w:rsidRDefault="00414BB7" w:rsidP="00740F60">
    <w:pPr>
      <w:pStyle w:val="NoSpacing"/>
      <w:ind w:right="544"/>
      <w:jc w:val="right"/>
      <w:rPr>
        <w:sz w:val="16"/>
        <w:szCs w:val="16"/>
      </w:rPr>
    </w:pPr>
    <w:r>
      <w:rPr>
        <w:rFonts w:hint="eastAsia"/>
        <w:sz w:val="16"/>
        <w:szCs w:val="16"/>
      </w:rPr>
      <w:t xml:space="preserve">www.acig.com.au </w:t>
    </w:r>
  </w:p>
  <w:p w14:paraId="19DE8D68" w14:textId="77777777" w:rsidR="00414BB7" w:rsidRDefault="00414BB7" w:rsidP="003D7A8D">
    <w:pPr>
      <w:pStyle w:val="Footer"/>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5B9E" w14:textId="77777777" w:rsidR="00580B37" w:rsidRDefault="00580B37" w:rsidP="00A24449">
      <w:r>
        <w:separator/>
      </w:r>
    </w:p>
  </w:footnote>
  <w:footnote w:type="continuationSeparator" w:id="0">
    <w:p w14:paraId="3028DFDD" w14:textId="77777777" w:rsidR="00580B37" w:rsidRDefault="00580B37" w:rsidP="00A2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48B0DB74" w:rsidR="00414BB7" w:rsidRDefault="00DE7FBF" w:rsidP="002276FD">
    <w:pPr>
      <w:pStyle w:val="Header"/>
      <w:tabs>
        <w:tab w:val="clear" w:pos="4680"/>
        <w:tab w:val="clear" w:pos="9360"/>
      </w:tabs>
      <w:ind w:left="7920" w:right="-306" w:firstLine="444"/>
    </w:pPr>
    <w:bookmarkStart w:id="4" w:name="_Hlk484433278"/>
    <w:bookmarkStart w:id="5" w:name="_Hlk484433279"/>
    <w:r>
      <w:rPr>
        <w:rFonts w:hint="eastAsia"/>
        <w:noProof/>
      </w:rPr>
      <mc:AlternateContent>
        <mc:Choice Requires="wps">
          <w:drawing>
            <wp:anchor distT="0" distB="0" distL="114300" distR="114300" simplePos="0" relativeHeight="251657728" behindDoc="1" locked="0" layoutInCell="1" allowOverlap="1" wp14:anchorId="14C70CF8" wp14:editId="64ED80A5">
              <wp:simplePos x="0" y="0"/>
              <wp:positionH relativeFrom="column">
                <wp:posOffset>4532243</wp:posOffset>
              </wp:positionH>
              <wp:positionV relativeFrom="paragraph">
                <wp:posOffset>217225</wp:posOffset>
              </wp:positionV>
              <wp:extent cx="1340485" cy="397565"/>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39756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6E2D9AF" w14:textId="77777777" w:rsidR="00414BB7" w:rsidRPr="00A12C22" w:rsidRDefault="00414BB7" w:rsidP="00DE7FBF">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56.85pt;margin-top:17.1pt;width:105.5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DbNQIAADk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" stroked="f">
              <v:textbox>
                <w:txbxContent>
                  <w:p w14:paraId="46E2D9AF" w14:textId="77777777" w:rsidR="00414BB7" w:rsidRPr="00A12C22" w:rsidRDefault="00414BB7" w:rsidP="00DE7FBF">
                    <w:pPr>
                      <w:ind w:left="-142"/>
                      <w:jc w:val="right"/>
                      <w:rPr>
                        <w:rFonts w:ascii="Arial Narrow" w:hAnsi="Arial Narrow"/>
                        <w:color w:val="C00000"/>
                        <w:sz w:val="32"/>
                        <w:szCs w:val="32"/>
                      </w:rPr>
                    </w:pPr>
                    <w:r>
                      <w:rPr>
                        <w:rFonts w:ascii="Arial Narrow" w:hAnsi="Arial Narrow" w:hint="eastAsia"/>
                        <w:color w:val="C00000"/>
                        <w:sz w:val="32"/>
                        <w:szCs w:val="32"/>
                      </w:rPr>
                      <w:t xml:space="preserve">GAC </w:t>
                    </w:r>
                    <w:r>
                      <w:rPr>
                        <w:rFonts w:ascii="Arial Narrow" w:hAnsi="Arial Narrow" w:hint="eastAsia"/>
                        <w:color w:val="C00000"/>
                        <w:sz w:val="32"/>
                        <w:szCs w:val="32"/>
                      </w:rPr>
                      <w:t>秘书处</w:t>
                    </w:r>
                  </w:p>
                </w:txbxContent>
              </v:textbox>
            </v:shape>
          </w:pict>
        </mc:Fallback>
      </mc:AlternateContent>
    </w:r>
    <w:r w:rsidR="00414BB7">
      <w:rPr>
        <w:rFonts w:hint="eastAsia"/>
        <w:noProof/>
      </w:rPr>
      <w:drawing>
        <wp:inline distT="0" distB="0" distL="0" distR="0" wp14:anchorId="2EFA62C4" wp14:editId="0470AE44">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414BB7">
      <w:rPr>
        <w:rFonts w:hint="eastAsia"/>
      </w:rPr>
      <w:t xml:space="preserve"> </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414BB7" w:rsidRDefault="00414BB7" w:rsidP="00C2562C">
    <w:pPr>
      <w:pStyle w:val="Header"/>
      <w:tabs>
        <w:tab w:val="clear" w:pos="9360"/>
      </w:tabs>
      <w:ind w:left="-851"/>
      <w:jc w:val="center"/>
    </w:pPr>
    <w:r>
      <w:rPr>
        <w:rFonts w:hint="eastAsia"/>
        <w:noProof/>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FE7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8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E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E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E28A0"/>
    <w:multiLevelType w:val="hybridMultilevel"/>
    <w:tmpl w:val="EBF251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B64DA"/>
    <w:multiLevelType w:val="hybridMultilevel"/>
    <w:tmpl w:val="9FD2A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DB7688"/>
    <w:multiLevelType w:val="hybridMultilevel"/>
    <w:tmpl w:val="3878CF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A450202"/>
    <w:multiLevelType w:val="hybridMultilevel"/>
    <w:tmpl w:val="F7D8B8D8"/>
    <w:lvl w:ilvl="0" w:tplc="B096DDAA">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1CB15D59"/>
    <w:multiLevelType w:val="hybridMultilevel"/>
    <w:tmpl w:val="D99E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97C60"/>
    <w:multiLevelType w:val="hybridMultilevel"/>
    <w:tmpl w:val="6CA6BC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28405595"/>
    <w:multiLevelType w:val="hybridMultilevel"/>
    <w:tmpl w:val="E4FEA7BA"/>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0" w15:restartNumberingAfterBreak="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87A8D"/>
    <w:multiLevelType w:val="hybridMultilevel"/>
    <w:tmpl w:val="3C1A0E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41F29"/>
    <w:multiLevelType w:val="hybridMultilevel"/>
    <w:tmpl w:val="2F46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D3707"/>
    <w:multiLevelType w:val="hybridMultilevel"/>
    <w:tmpl w:val="74EABA78"/>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15:restartNumberingAfterBreak="0">
    <w:nsid w:val="431E0922"/>
    <w:multiLevelType w:val="hybridMultilevel"/>
    <w:tmpl w:val="21E47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E08B2"/>
    <w:multiLevelType w:val="hybridMultilevel"/>
    <w:tmpl w:val="7A325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024B9"/>
    <w:multiLevelType w:val="hybridMultilevel"/>
    <w:tmpl w:val="23D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E4100"/>
    <w:multiLevelType w:val="multilevel"/>
    <w:tmpl w:val="DAA2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1" w15:restartNumberingAfterBreak="0">
    <w:nsid w:val="5C602446"/>
    <w:multiLevelType w:val="hybridMultilevel"/>
    <w:tmpl w:val="EE9EE864"/>
    <w:lvl w:ilvl="0" w:tplc="D0E229D4">
      <w:start w:val="1"/>
      <w:numFmt w:val="lowerLetter"/>
      <w:lvlText w:val="%1."/>
      <w:lvlJc w:val="left"/>
      <w:pPr>
        <w:ind w:left="720" w:hanging="360"/>
      </w:pPr>
      <w:rPr>
        <w:rFonts w:ascii="Century Gothic" w:hAnsi="Century Gothic"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F22233"/>
    <w:multiLevelType w:val="hybridMultilevel"/>
    <w:tmpl w:val="49A47A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025A17"/>
    <w:multiLevelType w:val="hybridMultilevel"/>
    <w:tmpl w:val="CE3C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93F66"/>
    <w:multiLevelType w:val="hybridMultilevel"/>
    <w:tmpl w:val="E3A842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E520D26"/>
    <w:multiLevelType w:val="hybridMultilevel"/>
    <w:tmpl w:val="403A67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54BE"/>
    <w:multiLevelType w:val="hybridMultilevel"/>
    <w:tmpl w:val="8E3AD8D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D1040D"/>
    <w:multiLevelType w:val="hybridMultilevel"/>
    <w:tmpl w:val="4516B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70E36"/>
    <w:multiLevelType w:val="hybridMultilevel"/>
    <w:tmpl w:val="DA86D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29"/>
  </w:num>
  <w:num w:numId="14">
    <w:abstractNumId w:val="13"/>
  </w:num>
  <w:num w:numId="15">
    <w:abstractNumId w:val="20"/>
  </w:num>
  <w:num w:numId="16">
    <w:abstractNumId w:val="26"/>
  </w:num>
  <w:num w:numId="17">
    <w:abstractNumId w:val="11"/>
  </w:num>
  <w:num w:numId="18">
    <w:abstractNumId w:val="17"/>
  </w:num>
  <w:num w:numId="19">
    <w:abstractNumId w:val="35"/>
  </w:num>
  <w:num w:numId="20">
    <w:abstractNumId w:val="12"/>
  </w:num>
  <w:num w:numId="21">
    <w:abstractNumId w:val="37"/>
  </w:num>
  <w:num w:numId="22">
    <w:abstractNumId w:val="22"/>
  </w:num>
  <w:num w:numId="23">
    <w:abstractNumId w:val="38"/>
  </w:num>
  <w:num w:numId="24">
    <w:abstractNumId w:val="15"/>
  </w:num>
  <w:num w:numId="25">
    <w:abstractNumId w:val="24"/>
  </w:num>
  <w:num w:numId="26">
    <w:abstractNumId w:val="25"/>
  </w:num>
  <w:num w:numId="27">
    <w:abstractNumId w:val="33"/>
  </w:num>
  <w:num w:numId="28">
    <w:abstractNumId w:val="16"/>
  </w:num>
  <w:num w:numId="29">
    <w:abstractNumId w:val="27"/>
  </w:num>
  <w:num w:numId="30">
    <w:abstractNumId w:val="19"/>
  </w:num>
  <w:num w:numId="31">
    <w:abstractNumId w:val="31"/>
  </w:num>
  <w:num w:numId="32">
    <w:abstractNumId w:val="10"/>
  </w:num>
  <w:num w:numId="33">
    <w:abstractNumId w:val="23"/>
  </w:num>
  <w:num w:numId="34">
    <w:abstractNumId w:val="21"/>
  </w:num>
  <w:num w:numId="35">
    <w:abstractNumId w:val="18"/>
  </w:num>
  <w:num w:numId="36">
    <w:abstractNumId w:val="36"/>
  </w:num>
  <w:num w:numId="37">
    <w:abstractNumId w:val="32"/>
  </w:num>
  <w:num w:numId="38">
    <w:abstractNumId w:val="3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C"/>
    <w:rsid w:val="0000059C"/>
    <w:rsid w:val="00010398"/>
    <w:rsid w:val="00011375"/>
    <w:rsid w:val="00017DDB"/>
    <w:rsid w:val="00023512"/>
    <w:rsid w:val="0002714F"/>
    <w:rsid w:val="000328A2"/>
    <w:rsid w:val="00051AE4"/>
    <w:rsid w:val="000762FE"/>
    <w:rsid w:val="000830E5"/>
    <w:rsid w:val="00083BC8"/>
    <w:rsid w:val="0009215F"/>
    <w:rsid w:val="00093540"/>
    <w:rsid w:val="000964B7"/>
    <w:rsid w:val="000B4BF2"/>
    <w:rsid w:val="000C0FD7"/>
    <w:rsid w:val="000C363E"/>
    <w:rsid w:val="000C5167"/>
    <w:rsid w:val="000C6B2E"/>
    <w:rsid w:val="000F4835"/>
    <w:rsid w:val="001049DD"/>
    <w:rsid w:val="00105478"/>
    <w:rsid w:val="00126B3C"/>
    <w:rsid w:val="001553D7"/>
    <w:rsid w:val="001577F4"/>
    <w:rsid w:val="0016195D"/>
    <w:rsid w:val="001739BC"/>
    <w:rsid w:val="0017576D"/>
    <w:rsid w:val="00193496"/>
    <w:rsid w:val="001A03E9"/>
    <w:rsid w:val="001B337F"/>
    <w:rsid w:val="001F1269"/>
    <w:rsid w:val="001F522A"/>
    <w:rsid w:val="002058B3"/>
    <w:rsid w:val="002110FA"/>
    <w:rsid w:val="0021574F"/>
    <w:rsid w:val="002276FD"/>
    <w:rsid w:val="00250279"/>
    <w:rsid w:val="0025104A"/>
    <w:rsid w:val="00262ACB"/>
    <w:rsid w:val="00266CAF"/>
    <w:rsid w:val="00273354"/>
    <w:rsid w:val="00273DE7"/>
    <w:rsid w:val="002A3393"/>
    <w:rsid w:val="002F7386"/>
    <w:rsid w:val="00313CEC"/>
    <w:rsid w:val="00327A1A"/>
    <w:rsid w:val="003308BB"/>
    <w:rsid w:val="003401B4"/>
    <w:rsid w:val="003643C4"/>
    <w:rsid w:val="003644DC"/>
    <w:rsid w:val="00364F2E"/>
    <w:rsid w:val="00373418"/>
    <w:rsid w:val="003952E6"/>
    <w:rsid w:val="003961C1"/>
    <w:rsid w:val="003A1AB7"/>
    <w:rsid w:val="003A38F1"/>
    <w:rsid w:val="003A6011"/>
    <w:rsid w:val="003C23AE"/>
    <w:rsid w:val="003D4677"/>
    <w:rsid w:val="003D7A8D"/>
    <w:rsid w:val="00400344"/>
    <w:rsid w:val="00406CEE"/>
    <w:rsid w:val="00412A64"/>
    <w:rsid w:val="00412D18"/>
    <w:rsid w:val="00414BB7"/>
    <w:rsid w:val="00416093"/>
    <w:rsid w:val="004256A5"/>
    <w:rsid w:val="004329CE"/>
    <w:rsid w:val="00454CBD"/>
    <w:rsid w:val="0047328E"/>
    <w:rsid w:val="00475D02"/>
    <w:rsid w:val="00481803"/>
    <w:rsid w:val="00482610"/>
    <w:rsid w:val="004837E2"/>
    <w:rsid w:val="00484344"/>
    <w:rsid w:val="00492E56"/>
    <w:rsid w:val="004951F3"/>
    <w:rsid w:val="004A58B8"/>
    <w:rsid w:val="004D1CD5"/>
    <w:rsid w:val="004E04A6"/>
    <w:rsid w:val="004E22C7"/>
    <w:rsid w:val="004E2498"/>
    <w:rsid w:val="004F2490"/>
    <w:rsid w:val="004F7DFD"/>
    <w:rsid w:val="0051347B"/>
    <w:rsid w:val="0053220F"/>
    <w:rsid w:val="00541F5E"/>
    <w:rsid w:val="00542806"/>
    <w:rsid w:val="00574D76"/>
    <w:rsid w:val="00577F86"/>
    <w:rsid w:val="00580A87"/>
    <w:rsid w:val="00580B37"/>
    <w:rsid w:val="00591235"/>
    <w:rsid w:val="0059245A"/>
    <w:rsid w:val="00592617"/>
    <w:rsid w:val="005963C1"/>
    <w:rsid w:val="005A6672"/>
    <w:rsid w:val="005B7B51"/>
    <w:rsid w:val="005C1A9E"/>
    <w:rsid w:val="005C34B9"/>
    <w:rsid w:val="005E2917"/>
    <w:rsid w:val="005E2AFC"/>
    <w:rsid w:val="00610994"/>
    <w:rsid w:val="00616F3E"/>
    <w:rsid w:val="00624AEC"/>
    <w:rsid w:val="00641091"/>
    <w:rsid w:val="00641E9D"/>
    <w:rsid w:val="00647D6D"/>
    <w:rsid w:val="00652018"/>
    <w:rsid w:val="00652976"/>
    <w:rsid w:val="0067002E"/>
    <w:rsid w:val="006735F6"/>
    <w:rsid w:val="0067792E"/>
    <w:rsid w:val="00683C6C"/>
    <w:rsid w:val="0068512A"/>
    <w:rsid w:val="0069617F"/>
    <w:rsid w:val="00696D27"/>
    <w:rsid w:val="006C0C2E"/>
    <w:rsid w:val="00700CF9"/>
    <w:rsid w:val="00714D70"/>
    <w:rsid w:val="00722431"/>
    <w:rsid w:val="0072423D"/>
    <w:rsid w:val="007254F9"/>
    <w:rsid w:val="00731C3E"/>
    <w:rsid w:val="00740F60"/>
    <w:rsid w:val="007562E8"/>
    <w:rsid w:val="00756E0C"/>
    <w:rsid w:val="007670C2"/>
    <w:rsid w:val="00772829"/>
    <w:rsid w:val="00776376"/>
    <w:rsid w:val="007877CD"/>
    <w:rsid w:val="007A174E"/>
    <w:rsid w:val="007A6CF2"/>
    <w:rsid w:val="007A7B6C"/>
    <w:rsid w:val="007C651A"/>
    <w:rsid w:val="007D32B7"/>
    <w:rsid w:val="007E16EE"/>
    <w:rsid w:val="007F11CB"/>
    <w:rsid w:val="007F47EB"/>
    <w:rsid w:val="007F5CD3"/>
    <w:rsid w:val="00800F85"/>
    <w:rsid w:val="00801D1B"/>
    <w:rsid w:val="00815A76"/>
    <w:rsid w:val="00817EAC"/>
    <w:rsid w:val="008246F4"/>
    <w:rsid w:val="0082500F"/>
    <w:rsid w:val="00854588"/>
    <w:rsid w:val="0087059D"/>
    <w:rsid w:val="0087098A"/>
    <w:rsid w:val="008822A3"/>
    <w:rsid w:val="00882354"/>
    <w:rsid w:val="0088268E"/>
    <w:rsid w:val="00896848"/>
    <w:rsid w:val="008B2849"/>
    <w:rsid w:val="008C37FE"/>
    <w:rsid w:val="008C4F95"/>
    <w:rsid w:val="008D31F9"/>
    <w:rsid w:val="008E3BCE"/>
    <w:rsid w:val="00903001"/>
    <w:rsid w:val="00904060"/>
    <w:rsid w:val="00910E19"/>
    <w:rsid w:val="009123B6"/>
    <w:rsid w:val="00920FBF"/>
    <w:rsid w:val="009673D3"/>
    <w:rsid w:val="0099631A"/>
    <w:rsid w:val="009B16D5"/>
    <w:rsid w:val="009C60E1"/>
    <w:rsid w:val="009C77A8"/>
    <w:rsid w:val="009E2D17"/>
    <w:rsid w:val="00A07882"/>
    <w:rsid w:val="00A12C22"/>
    <w:rsid w:val="00A1705A"/>
    <w:rsid w:val="00A21A3B"/>
    <w:rsid w:val="00A24449"/>
    <w:rsid w:val="00A40DB0"/>
    <w:rsid w:val="00A531D4"/>
    <w:rsid w:val="00A55D0C"/>
    <w:rsid w:val="00A660EB"/>
    <w:rsid w:val="00A779C6"/>
    <w:rsid w:val="00A86B36"/>
    <w:rsid w:val="00A9062B"/>
    <w:rsid w:val="00A9778B"/>
    <w:rsid w:val="00AA0126"/>
    <w:rsid w:val="00AA2944"/>
    <w:rsid w:val="00AA78F5"/>
    <w:rsid w:val="00AB26F7"/>
    <w:rsid w:val="00AC5490"/>
    <w:rsid w:val="00AC54BB"/>
    <w:rsid w:val="00AD1076"/>
    <w:rsid w:val="00AF5E8B"/>
    <w:rsid w:val="00B026C8"/>
    <w:rsid w:val="00B21330"/>
    <w:rsid w:val="00B22FE8"/>
    <w:rsid w:val="00B30023"/>
    <w:rsid w:val="00B4670D"/>
    <w:rsid w:val="00B72107"/>
    <w:rsid w:val="00B72D49"/>
    <w:rsid w:val="00B7340B"/>
    <w:rsid w:val="00B73F13"/>
    <w:rsid w:val="00B77372"/>
    <w:rsid w:val="00BA0533"/>
    <w:rsid w:val="00BE4850"/>
    <w:rsid w:val="00BE60A1"/>
    <w:rsid w:val="00C03AA6"/>
    <w:rsid w:val="00C114D4"/>
    <w:rsid w:val="00C144AE"/>
    <w:rsid w:val="00C17E14"/>
    <w:rsid w:val="00C21952"/>
    <w:rsid w:val="00C2562C"/>
    <w:rsid w:val="00C26F6D"/>
    <w:rsid w:val="00C3454E"/>
    <w:rsid w:val="00C50258"/>
    <w:rsid w:val="00C50C2C"/>
    <w:rsid w:val="00C71EBE"/>
    <w:rsid w:val="00C74517"/>
    <w:rsid w:val="00C863F4"/>
    <w:rsid w:val="00C86D44"/>
    <w:rsid w:val="00C9701E"/>
    <w:rsid w:val="00CD2809"/>
    <w:rsid w:val="00CD30A8"/>
    <w:rsid w:val="00CD57F8"/>
    <w:rsid w:val="00CF0606"/>
    <w:rsid w:val="00CF4236"/>
    <w:rsid w:val="00CF4E9A"/>
    <w:rsid w:val="00CF56FA"/>
    <w:rsid w:val="00D01CBD"/>
    <w:rsid w:val="00D0291F"/>
    <w:rsid w:val="00D049CB"/>
    <w:rsid w:val="00D06136"/>
    <w:rsid w:val="00D07C27"/>
    <w:rsid w:val="00D161F9"/>
    <w:rsid w:val="00D17FF3"/>
    <w:rsid w:val="00D41280"/>
    <w:rsid w:val="00D5733E"/>
    <w:rsid w:val="00D57B30"/>
    <w:rsid w:val="00D67997"/>
    <w:rsid w:val="00D67ECC"/>
    <w:rsid w:val="00D761C5"/>
    <w:rsid w:val="00D86EA8"/>
    <w:rsid w:val="00D9442D"/>
    <w:rsid w:val="00D94ECA"/>
    <w:rsid w:val="00DA436F"/>
    <w:rsid w:val="00DA46B6"/>
    <w:rsid w:val="00DA5ADE"/>
    <w:rsid w:val="00DB2704"/>
    <w:rsid w:val="00DB2F1E"/>
    <w:rsid w:val="00DB4C31"/>
    <w:rsid w:val="00DC39CB"/>
    <w:rsid w:val="00DC6026"/>
    <w:rsid w:val="00DD2C34"/>
    <w:rsid w:val="00DD4EEC"/>
    <w:rsid w:val="00DE065C"/>
    <w:rsid w:val="00DE621B"/>
    <w:rsid w:val="00DE7FBF"/>
    <w:rsid w:val="00DF0A41"/>
    <w:rsid w:val="00DF0C5D"/>
    <w:rsid w:val="00DF5B00"/>
    <w:rsid w:val="00E016F8"/>
    <w:rsid w:val="00E0220E"/>
    <w:rsid w:val="00E06DE4"/>
    <w:rsid w:val="00E1009D"/>
    <w:rsid w:val="00E248DA"/>
    <w:rsid w:val="00E3060B"/>
    <w:rsid w:val="00E41689"/>
    <w:rsid w:val="00E52362"/>
    <w:rsid w:val="00E55284"/>
    <w:rsid w:val="00E57BDD"/>
    <w:rsid w:val="00E615C7"/>
    <w:rsid w:val="00E61DEA"/>
    <w:rsid w:val="00E64914"/>
    <w:rsid w:val="00E6685E"/>
    <w:rsid w:val="00E7196B"/>
    <w:rsid w:val="00E9134A"/>
    <w:rsid w:val="00E9160C"/>
    <w:rsid w:val="00E927F8"/>
    <w:rsid w:val="00EA0AE9"/>
    <w:rsid w:val="00EA3A02"/>
    <w:rsid w:val="00EC3C37"/>
    <w:rsid w:val="00ED747D"/>
    <w:rsid w:val="00ED7F28"/>
    <w:rsid w:val="00EE2665"/>
    <w:rsid w:val="00F1229D"/>
    <w:rsid w:val="00F16B9A"/>
    <w:rsid w:val="00F179A4"/>
    <w:rsid w:val="00F21D6A"/>
    <w:rsid w:val="00F42A85"/>
    <w:rsid w:val="00F4462E"/>
    <w:rsid w:val="00F46F4F"/>
    <w:rsid w:val="00F53CFC"/>
    <w:rsid w:val="00F60721"/>
    <w:rsid w:val="00F60D91"/>
    <w:rsid w:val="00F6331C"/>
    <w:rsid w:val="00F9263E"/>
    <w:rsid w:val="00F96D2C"/>
    <w:rsid w:val="00FB365D"/>
    <w:rsid w:val="00FC2E8B"/>
    <w:rsid w:val="00FC4CC5"/>
    <w:rsid w:val="00FF08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SimSun" w:hAnsi="Century Gothic"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5284"/>
    <w:rPr>
      <w:rFonts w:ascii="Times New Roman" w:hAnsi="Times New Roman"/>
      <w:sz w:val="24"/>
      <w:szCs w:val="24"/>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EE2665"/>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665"/>
    <w:rPr>
      <w:b/>
      <w:color w:val="1F4E79" w:themeColor="accent1" w:themeShade="80"/>
      <w:sz w:val="24"/>
      <w:szCs w:val="24"/>
      <w:lang w:eastAsia="zh-CN"/>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lang w:val="en-US"/>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eastAsia="SimSun"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lang w:val="en-US"/>
    </w:rPr>
  </w:style>
  <w:style w:type="character" w:customStyle="1" w:styleId="FooterChar">
    <w:name w:val="Footer Char"/>
    <w:basedOn w:val="DefaultParagraphFont"/>
    <w:link w:val="Footer"/>
    <w:uiPriority w:val="99"/>
    <w:rsid w:val="00A24449"/>
    <w:rPr>
      <w:rFonts w:ascii="Century Gothic" w:eastAsia="SimSun"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zh-CN"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en-AU" w:eastAsia="zh-CN"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12"/>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lang w:val="en-US"/>
    </w:rPr>
  </w:style>
  <w:style w:type="paragraph" w:styleId="ListBullet3">
    <w:name w:val="List Bullet 3"/>
    <w:basedOn w:val="Normal"/>
    <w:uiPriority w:val="99"/>
    <w:unhideWhenUsed/>
    <w:rsid w:val="003961C1"/>
    <w:pPr>
      <w:numPr>
        <w:numId w:val="3"/>
      </w:numPr>
      <w:spacing w:after="200" w:line="276" w:lineRule="auto"/>
      <w:contextualSpacing/>
      <w:jc w:val="both"/>
    </w:pPr>
    <w:rPr>
      <w:rFonts w:ascii="Century Gothic" w:hAnsi="Century Gothic"/>
      <w:sz w:val="20"/>
      <w:szCs w:val="22"/>
      <w:lang w:val="en-US"/>
    </w:rPr>
  </w:style>
  <w:style w:type="paragraph" w:styleId="ListBullet4">
    <w:name w:val="List Bullet 4"/>
    <w:basedOn w:val="Normal"/>
    <w:uiPriority w:val="99"/>
    <w:unhideWhenUsed/>
    <w:rsid w:val="003961C1"/>
    <w:pPr>
      <w:numPr>
        <w:numId w:val="4"/>
      </w:numPr>
      <w:spacing w:after="200" w:line="276" w:lineRule="auto"/>
      <w:contextualSpacing/>
      <w:jc w:val="both"/>
    </w:pPr>
    <w:rPr>
      <w:rFonts w:ascii="Century Gothic" w:hAnsi="Century Gothic"/>
      <w:sz w:val="20"/>
      <w:szCs w:val="22"/>
      <w:lang w:val="en-US"/>
    </w:rPr>
  </w:style>
  <w:style w:type="paragraph" w:styleId="ListBullet5">
    <w:name w:val="List Bullet 5"/>
    <w:basedOn w:val="Normal"/>
    <w:uiPriority w:val="99"/>
    <w:unhideWhenUsed/>
    <w:rsid w:val="003961C1"/>
    <w:pPr>
      <w:numPr>
        <w:numId w:val="5"/>
      </w:numPr>
      <w:spacing w:after="200" w:line="276" w:lineRule="auto"/>
      <w:contextualSpacing/>
      <w:jc w:val="both"/>
    </w:pPr>
    <w:rPr>
      <w:rFonts w:ascii="Century Gothic" w:hAnsi="Century Gothic"/>
      <w:sz w:val="20"/>
      <w:szCs w:val="22"/>
      <w:lang w:val="en-US"/>
    </w:rPr>
  </w:style>
  <w:style w:type="paragraph" w:styleId="ListParagraph">
    <w:name w:val="List Paragraph"/>
    <w:basedOn w:val="Normal"/>
    <w:uiPriority w:val="34"/>
    <w:qFormat/>
    <w:rsid w:val="00C26F6D"/>
    <w:pPr>
      <w:spacing w:after="200" w:line="276" w:lineRule="auto"/>
      <w:ind w:left="720"/>
      <w:jc w:val="both"/>
    </w:pPr>
    <w:rPr>
      <w:rFonts w:ascii="Century Gothic" w:hAnsi="Century Gothic"/>
      <w:sz w:val="20"/>
      <w:szCs w:val="22"/>
      <w:lang w:val="en-US"/>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lang w:val="en-US"/>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rPr>
      <w:rFonts w:ascii="Calibri" w:hAnsi="Calibri"/>
      <w:lang w:val="en-US"/>
    </w:rPr>
  </w:style>
  <w:style w:type="character" w:customStyle="1" w:styleId="FootnoteTextChar">
    <w:name w:val="Footnote Text Char"/>
    <w:basedOn w:val="DefaultParagraphFont"/>
    <w:link w:val="FootnoteText"/>
    <w:uiPriority w:val="99"/>
    <w:rsid w:val="00406CEE"/>
    <w:rPr>
      <w:rFonts w:ascii="Calibri" w:eastAsia="SimSu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06CEE"/>
    <w:rPr>
      <w:rFonts w:ascii="Tahoma" w:eastAsia="SimSun" w:hAnsi="Tahoma" w:cs="Tahoma"/>
      <w:sz w:val="16"/>
      <w:szCs w:val="16"/>
    </w:rPr>
  </w:style>
  <w:style w:type="character" w:customStyle="1" w:styleId="apple-converted-space">
    <w:name w:val="apple-converted-space"/>
    <w:basedOn w:val="DefaultParagraphFont"/>
    <w:rsid w:val="00E1009D"/>
  </w:style>
  <w:style w:type="paragraph" w:styleId="NormalWeb">
    <w:name w:val="Normal (Web)"/>
    <w:basedOn w:val="Normal"/>
    <w:uiPriority w:val="99"/>
    <w:semiHidden/>
    <w:unhideWhenUsed/>
    <w:rsid w:val="00D761C5"/>
    <w:pPr>
      <w:spacing w:before="100" w:beforeAutospacing="1" w:after="100" w:afterAutospacing="1"/>
    </w:pPr>
    <w:rPr>
      <w:rFonts w:eastAsia="Calibri"/>
      <w:lang w:val="en-GB"/>
    </w:rPr>
  </w:style>
  <w:style w:type="character" w:styleId="FollowedHyperlink">
    <w:name w:val="FollowedHyperlink"/>
    <w:basedOn w:val="DefaultParagraphFont"/>
    <w:uiPriority w:val="99"/>
    <w:semiHidden/>
    <w:unhideWhenUsed/>
    <w:rsid w:val="00A9062B"/>
    <w:rPr>
      <w:color w:val="954F72" w:themeColor="followedHyperlink"/>
      <w:u w:val="single"/>
    </w:rPr>
  </w:style>
  <w:style w:type="character" w:styleId="UnresolvedMention">
    <w:name w:val="Unresolved Mention"/>
    <w:basedOn w:val="DefaultParagraphFont"/>
    <w:uiPriority w:val="99"/>
    <w:rsid w:val="003D46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811">
      <w:bodyDiv w:val="1"/>
      <w:marLeft w:val="0"/>
      <w:marRight w:val="0"/>
      <w:marTop w:val="0"/>
      <w:marBottom w:val="0"/>
      <w:divBdr>
        <w:top w:val="none" w:sz="0" w:space="0" w:color="auto"/>
        <w:left w:val="none" w:sz="0" w:space="0" w:color="auto"/>
        <w:bottom w:val="none" w:sz="0" w:space="0" w:color="auto"/>
        <w:right w:val="none" w:sz="0" w:space="0" w:color="auto"/>
      </w:divBdr>
    </w:div>
    <w:div w:id="173349502">
      <w:bodyDiv w:val="1"/>
      <w:marLeft w:val="0"/>
      <w:marRight w:val="0"/>
      <w:marTop w:val="0"/>
      <w:marBottom w:val="0"/>
      <w:divBdr>
        <w:top w:val="none" w:sz="0" w:space="0" w:color="auto"/>
        <w:left w:val="none" w:sz="0" w:space="0" w:color="auto"/>
        <w:bottom w:val="none" w:sz="0" w:space="0" w:color="auto"/>
        <w:right w:val="none" w:sz="0" w:space="0" w:color="auto"/>
      </w:divBdr>
    </w:div>
    <w:div w:id="227615976">
      <w:bodyDiv w:val="1"/>
      <w:marLeft w:val="0"/>
      <w:marRight w:val="0"/>
      <w:marTop w:val="0"/>
      <w:marBottom w:val="0"/>
      <w:divBdr>
        <w:top w:val="none" w:sz="0" w:space="0" w:color="auto"/>
        <w:left w:val="none" w:sz="0" w:space="0" w:color="auto"/>
        <w:bottom w:val="none" w:sz="0" w:space="0" w:color="auto"/>
        <w:right w:val="none" w:sz="0" w:space="0" w:color="auto"/>
      </w:divBdr>
    </w:div>
    <w:div w:id="326713376">
      <w:bodyDiv w:val="1"/>
      <w:marLeft w:val="0"/>
      <w:marRight w:val="0"/>
      <w:marTop w:val="0"/>
      <w:marBottom w:val="0"/>
      <w:divBdr>
        <w:top w:val="none" w:sz="0" w:space="0" w:color="auto"/>
        <w:left w:val="none" w:sz="0" w:space="0" w:color="auto"/>
        <w:bottom w:val="none" w:sz="0" w:space="0" w:color="auto"/>
        <w:right w:val="none" w:sz="0" w:space="0" w:color="auto"/>
      </w:divBdr>
    </w:div>
    <w:div w:id="422338440">
      <w:bodyDiv w:val="1"/>
      <w:marLeft w:val="0"/>
      <w:marRight w:val="0"/>
      <w:marTop w:val="0"/>
      <w:marBottom w:val="0"/>
      <w:divBdr>
        <w:top w:val="none" w:sz="0" w:space="0" w:color="auto"/>
        <w:left w:val="none" w:sz="0" w:space="0" w:color="auto"/>
        <w:bottom w:val="none" w:sz="0" w:space="0" w:color="auto"/>
        <w:right w:val="none" w:sz="0" w:space="0" w:color="auto"/>
      </w:divBdr>
    </w:div>
    <w:div w:id="876624054">
      <w:bodyDiv w:val="1"/>
      <w:marLeft w:val="0"/>
      <w:marRight w:val="0"/>
      <w:marTop w:val="0"/>
      <w:marBottom w:val="0"/>
      <w:divBdr>
        <w:top w:val="none" w:sz="0" w:space="0" w:color="auto"/>
        <w:left w:val="none" w:sz="0" w:space="0" w:color="auto"/>
        <w:bottom w:val="none" w:sz="0" w:space="0" w:color="auto"/>
        <w:right w:val="none" w:sz="0" w:space="0" w:color="auto"/>
      </w:divBdr>
    </w:div>
    <w:div w:id="1001004843">
      <w:bodyDiv w:val="1"/>
      <w:marLeft w:val="0"/>
      <w:marRight w:val="0"/>
      <w:marTop w:val="0"/>
      <w:marBottom w:val="0"/>
      <w:divBdr>
        <w:top w:val="none" w:sz="0" w:space="0" w:color="auto"/>
        <w:left w:val="none" w:sz="0" w:space="0" w:color="auto"/>
        <w:bottom w:val="none" w:sz="0" w:space="0" w:color="auto"/>
        <w:right w:val="none" w:sz="0" w:space="0" w:color="auto"/>
      </w:divBdr>
    </w:div>
    <w:div w:id="1013723462">
      <w:bodyDiv w:val="1"/>
      <w:marLeft w:val="0"/>
      <w:marRight w:val="0"/>
      <w:marTop w:val="0"/>
      <w:marBottom w:val="0"/>
      <w:divBdr>
        <w:top w:val="none" w:sz="0" w:space="0" w:color="auto"/>
        <w:left w:val="none" w:sz="0" w:space="0" w:color="auto"/>
        <w:bottom w:val="none" w:sz="0" w:space="0" w:color="auto"/>
        <w:right w:val="none" w:sz="0" w:space="0" w:color="auto"/>
      </w:divBdr>
      <w:divsChild>
        <w:div w:id="112798337">
          <w:marLeft w:val="0"/>
          <w:marRight w:val="0"/>
          <w:marTop w:val="0"/>
          <w:marBottom w:val="0"/>
          <w:divBdr>
            <w:top w:val="none" w:sz="0" w:space="0" w:color="auto"/>
            <w:left w:val="none" w:sz="0" w:space="0" w:color="auto"/>
            <w:bottom w:val="none" w:sz="0" w:space="0" w:color="auto"/>
            <w:right w:val="none" w:sz="0" w:space="0" w:color="auto"/>
          </w:divBdr>
        </w:div>
        <w:div w:id="914826011">
          <w:marLeft w:val="0"/>
          <w:marRight w:val="0"/>
          <w:marTop w:val="0"/>
          <w:marBottom w:val="0"/>
          <w:divBdr>
            <w:top w:val="none" w:sz="0" w:space="0" w:color="auto"/>
            <w:left w:val="none" w:sz="0" w:space="0" w:color="auto"/>
            <w:bottom w:val="none" w:sz="0" w:space="0" w:color="auto"/>
            <w:right w:val="none" w:sz="0" w:space="0" w:color="auto"/>
          </w:divBdr>
        </w:div>
        <w:div w:id="1235117861">
          <w:marLeft w:val="0"/>
          <w:marRight w:val="0"/>
          <w:marTop w:val="0"/>
          <w:marBottom w:val="0"/>
          <w:divBdr>
            <w:top w:val="none" w:sz="0" w:space="0" w:color="auto"/>
            <w:left w:val="none" w:sz="0" w:space="0" w:color="auto"/>
            <w:bottom w:val="none" w:sz="0" w:space="0" w:color="auto"/>
            <w:right w:val="none" w:sz="0" w:space="0" w:color="auto"/>
          </w:divBdr>
        </w:div>
        <w:div w:id="737172097">
          <w:marLeft w:val="0"/>
          <w:marRight w:val="0"/>
          <w:marTop w:val="0"/>
          <w:marBottom w:val="0"/>
          <w:divBdr>
            <w:top w:val="none" w:sz="0" w:space="0" w:color="auto"/>
            <w:left w:val="none" w:sz="0" w:space="0" w:color="auto"/>
            <w:bottom w:val="none" w:sz="0" w:space="0" w:color="auto"/>
            <w:right w:val="none" w:sz="0" w:space="0" w:color="auto"/>
          </w:divBdr>
        </w:div>
        <w:div w:id="982736440">
          <w:marLeft w:val="0"/>
          <w:marRight w:val="0"/>
          <w:marTop w:val="0"/>
          <w:marBottom w:val="0"/>
          <w:divBdr>
            <w:top w:val="none" w:sz="0" w:space="0" w:color="auto"/>
            <w:left w:val="none" w:sz="0" w:space="0" w:color="auto"/>
            <w:bottom w:val="none" w:sz="0" w:space="0" w:color="auto"/>
            <w:right w:val="none" w:sz="0" w:space="0" w:color="auto"/>
          </w:divBdr>
        </w:div>
        <w:div w:id="724139048">
          <w:marLeft w:val="0"/>
          <w:marRight w:val="0"/>
          <w:marTop w:val="0"/>
          <w:marBottom w:val="0"/>
          <w:divBdr>
            <w:top w:val="none" w:sz="0" w:space="0" w:color="auto"/>
            <w:left w:val="none" w:sz="0" w:space="0" w:color="auto"/>
            <w:bottom w:val="none" w:sz="0" w:space="0" w:color="auto"/>
            <w:right w:val="none" w:sz="0" w:space="0" w:color="auto"/>
          </w:divBdr>
        </w:div>
        <w:div w:id="697779442">
          <w:marLeft w:val="0"/>
          <w:marRight w:val="0"/>
          <w:marTop w:val="0"/>
          <w:marBottom w:val="0"/>
          <w:divBdr>
            <w:top w:val="none" w:sz="0" w:space="0" w:color="auto"/>
            <w:left w:val="none" w:sz="0" w:space="0" w:color="auto"/>
            <w:bottom w:val="none" w:sz="0" w:space="0" w:color="auto"/>
            <w:right w:val="none" w:sz="0" w:space="0" w:color="auto"/>
          </w:divBdr>
        </w:div>
        <w:div w:id="476344248">
          <w:marLeft w:val="0"/>
          <w:marRight w:val="0"/>
          <w:marTop w:val="0"/>
          <w:marBottom w:val="0"/>
          <w:divBdr>
            <w:top w:val="none" w:sz="0" w:space="0" w:color="auto"/>
            <w:left w:val="none" w:sz="0" w:space="0" w:color="auto"/>
            <w:bottom w:val="none" w:sz="0" w:space="0" w:color="auto"/>
            <w:right w:val="none" w:sz="0" w:space="0" w:color="auto"/>
          </w:divBdr>
        </w:div>
        <w:div w:id="282854506">
          <w:marLeft w:val="0"/>
          <w:marRight w:val="0"/>
          <w:marTop w:val="0"/>
          <w:marBottom w:val="0"/>
          <w:divBdr>
            <w:top w:val="none" w:sz="0" w:space="0" w:color="auto"/>
            <w:left w:val="none" w:sz="0" w:space="0" w:color="auto"/>
            <w:bottom w:val="none" w:sz="0" w:space="0" w:color="auto"/>
            <w:right w:val="none" w:sz="0" w:space="0" w:color="auto"/>
          </w:divBdr>
        </w:div>
        <w:div w:id="1480727959">
          <w:marLeft w:val="0"/>
          <w:marRight w:val="0"/>
          <w:marTop w:val="0"/>
          <w:marBottom w:val="0"/>
          <w:divBdr>
            <w:top w:val="none" w:sz="0" w:space="0" w:color="auto"/>
            <w:left w:val="none" w:sz="0" w:space="0" w:color="auto"/>
            <w:bottom w:val="none" w:sz="0" w:space="0" w:color="auto"/>
            <w:right w:val="none" w:sz="0" w:space="0" w:color="auto"/>
          </w:divBdr>
        </w:div>
        <w:div w:id="689187096">
          <w:marLeft w:val="0"/>
          <w:marRight w:val="0"/>
          <w:marTop w:val="0"/>
          <w:marBottom w:val="0"/>
          <w:divBdr>
            <w:top w:val="none" w:sz="0" w:space="0" w:color="auto"/>
            <w:left w:val="none" w:sz="0" w:space="0" w:color="auto"/>
            <w:bottom w:val="none" w:sz="0" w:space="0" w:color="auto"/>
            <w:right w:val="none" w:sz="0" w:space="0" w:color="auto"/>
          </w:divBdr>
        </w:div>
        <w:div w:id="157429190">
          <w:marLeft w:val="0"/>
          <w:marRight w:val="0"/>
          <w:marTop w:val="0"/>
          <w:marBottom w:val="0"/>
          <w:divBdr>
            <w:top w:val="none" w:sz="0" w:space="0" w:color="auto"/>
            <w:left w:val="none" w:sz="0" w:space="0" w:color="auto"/>
            <w:bottom w:val="none" w:sz="0" w:space="0" w:color="auto"/>
            <w:right w:val="none" w:sz="0" w:space="0" w:color="auto"/>
          </w:divBdr>
        </w:div>
        <w:div w:id="265120413">
          <w:marLeft w:val="0"/>
          <w:marRight w:val="0"/>
          <w:marTop w:val="0"/>
          <w:marBottom w:val="0"/>
          <w:divBdr>
            <w:top w:val="none" w:sz="0" w:space="0" w:color="auto"/>
            <w:left w:val="none" w:sz="0" w:space="0" w:color="auto"/>
            <w:bottom w:val="none" w:sz="0" w:space="0" w:color="auto"/>
            <w:right w:val="none" w:sz="0" w:space="0" w:color="auto"/>
          </w:divBdr>
        </w:div>
        <w:div w:id="886452960">
          <w:marLeft w:val="0"/>
          <w:marRight w:val="0"/>
          <w:marTop w:val="0"/>
          <w:marBottom w:val="0"/>
          <w:divBdr>
            <w:top w:val="none" w:sz="0" w:space="0" w:color="auto"/>
            <w:left w:val="none" w:sz="0" w:space="0" w:color="auto"/>
            <w:bottom w:val="none" w:sz="0" w:space="0" w:color="auto"/>
            <w:right w:val="none" w:sz="0" w:space="0" w:color="auto"/>
          </w:divBdr>
        </w:div>
        <w:div w:id="1537814531">
          <w:marLeft w:val="0"/>
          <w:marRight w:val="0"/>
          <w:marTop w:val="0"/>
          <w:marBottom w:val="0"/>
          <w:divBdr>
            <w:top w:val="none" w:sz="0" w:space="0" w:color="auto"/>
            <w:left w:val="none" w:sz="0" w:space="0" w:color="auto"/>
            <w:bottom w:val="none" w:sz="0" w:space="0" w:color="auto"/>
            <w:right w:val="none" w:sz="0" w:space="0" w:color="auto"/>
          </w:divBdr>
        </w:div>
        <w:div w:id="1716663065">
          <w:marLeft w:val="0"/>
          <w:marRight w:val="0"/>
          <w:marTop w:val="0"/>
          <w:marBottom w:val="0"/>
          <w:divBdr>
            <w:top w:val="none" w:sz="0" w:space="0" w:color="auto"/>
            <w:left w:val="none" w:sz="0" w:space="0" w:color="auto"/>
            <w:bottom w:val="none" w:sz="0" w:space="0" w:color="auto"/>
            <w:right w:val="none" w:sz="0" w:space="0" w:color="auto"/>
          </w:divBdr>
        </w:div>
        <w:div w:id="1286153165">
          <w:marLeft w:val="0"/>
          <w:marRight w:val="0"/>
          <w:marTop w:val="0"/>
          <w:marBottom w:val="0"/>
          <w:divBdr>
            <w:top w:val="none" w:sz="0" w:space="0" w:color="auto"/>
            <w:left w:val="none" w:sz="0" w:space="0" w:color="auto"/>
            <w:bottom w:val="none" w:sz="0" w:space="0" w:color="auto"/>
            <w:right w:val="none" w:sz="0" w:space="0" w:color="auto"/>
          </w:divBdr>
        </w:div>
        <w:div w:id="40515885">
          <w:marLeft w:val="0"/>
          <w:marRight w:val="0"/>
          <w:marTop w:val="0"/>
          <w:marBottom w:val="0"/>
          <w:divBdr>
            <w:top w:val="none" w:sz="0" w:space="0" w:color="auto"/>
            <w:left w:val="none" w:sz="0" w:space="0" w:color="auto"/>
            <w:bottom w:val="none" w:sz="0" w:space="0" w:color="auto"/>
            <w:right w:val="none" w:sz="0" w:space="0" w:color="auto"/>
          </w:divBdr>
        </w:div>
        <w:div w:id="133064502">
          <w:marLeft w:val="0"/>
          <w:marRight w:val="0"/>
          <w:marTop w:val="0"/>
          <w:marBottom w:val="0"/>
          <w:divBdr>
            <w:top w:val="none" w:sz="0" w:space="0" w:color="auto"/>
            <w:left w:val="none" w:sz="0" w:space="0" w:color="auto"/>
            <w:bottom w:val="none" w:sz="0" w:space="0" w:color="auto"/>
            <w:right w:val="none" w:sz="0" w:space="0" w:color="auto"/>
          </w:divBdr>
        </w:div>
        <w:div w:id="1015575113">
          <w:marLeft w:val="0"/>
          <w:marRight w:val="0"/>
          <w:marTop w:val="0"/>
          <w:marBottom w:val="0"/>
          <w:divBdr>
            <w:top w:val="none" w:sz="0" w:space="0" w:color="auto"/>
            <w:left w:val="none" w:sz="0" w:space="0" w:color="auto"/>
            <w:bottom w:val="none" w:sz="0" w:space="0" w:color="auto"/>
            <w:right w:val="none" w:sz="0" w:space="0" w:color="auto"/>
          </w:divBdr>
        </w:div>
        <w:div w:id="77289196">
          <w:marLeft w:val="0"/>
          <w:marRight w:val="0"/>
          <w:marTop w:val="0"/>
          <w:marBottom w:val="0"/>
          <w:divBdr>
            <w:top w:val="none" w:sz="0" w:space="0" w:color="auto"/>
            <w:left w:val="none" w:sz="0" w:space="0" w:color="auto"/>
            <w:bottom w:val="none" w:sz="0" w:space="0" w:color="auto"/>
            <w:right w:val="none" w:sz="0" w:space="0" w:color="auto"/>
          </w:divBdr>
        </w:div>
      </w:divsChild>
    </w:div>
    <w:div w:id="1481652558">
      <w:bodyDiv w:val="1"/>
      <w:marLeft w:val="0"/>
      <w:marRight w:val="0"/>
      <w:marTop w:val="0"/>
      <w:marBottom w:val="0"/>
      <w:divBdr>
        <w:top w:val="none" w:sz="0" w:space="0" w:color="auto"/>
        <w:left w:val="none" w:sz="0" w:space="0" w:color="auto"/>
        <w:bottom w:val="none" w:sz="0" w:space="0" w:color="auto"/>
        <w:right w:val="none" w:sz="0" w:space="0" w:color="auto"/>
      </w:divBdr>
    </w:div>
    <w:div w:id="14903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c.icann.org/activity/gac-capacity-development-workshops-2017-2018" TargetMode="External"/><Relationship Id="rId13" Type="http://schemas.openxmlformats.org/officeDocument/2006/relationships/hyperlink" Target="https://www.icann.org/public-comments/travel-support-guidelines-2018-05-3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c.icann.org/sessions/gac-introductory-webinar-series-icann-s-complaint-off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c.icann.org/sessions/gac-introductory-webinar-series-about-the-gnso-and-policy-development-process-pd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ac.icann.org/sessions/gac-introductory-webinar-series-information-transparency-initiative-i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c.icann.org/activity/gac-introductory-webinar-series-pilot-edi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926E-5BF3-4D01-8440-3EB325BA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3253</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Author</cp:lastModifiedBy>
  <cp:revision>9</cp:revision>
  <cp:lastPrinted>2018-07-04T09:51:00Z</cp:lastPrinted>
  <dcterms:created xsi:type="dcterms:W3CDTF">2018-06-07T03:41:00Z</dcterms:created>
  <dcterms:modified xsi:type="dcterms:W3CDTF">2018-07-04T09:51:00Z</dcterms:modified>
</cp:coreProperties>
</file>